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A6" w:rsidRPr="00B26FA6" w:rsidRDefault="00B26FA6" w:rsidP="00B26FA6">
      <w:pPr>
        <w:shd w:val="clear" w:color="auto" w:fill="E8E9EB"/>
        <w:spacing w:after="0" w:line="475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41"/>
          <w:szCs w:val="41"/>
          <w:lang w:eastAsia="ru-RU"/>
        </w:rPr>
      </w:pPr>
      <w:r w:rsidRPr="00B26FA6">
        <w:rPr>
          <w:rFonts w:ascii="Times New Roman" w:eastAsia="Times New Roman" w:hAnsi="Times New Roman" w:cs="Times New Roman"/>
          <w:color w:val="444444"/>
          <w:kern w:val="36"/>
          <w:sz w:val="41"/>
          <w:szCs w:val="41"/>
          <w:lang w:eastAsia="ru-RU"/>
        </w:rPr>
        <w:t xml:space="preserve">Об утверждении целевых групп лиц, подлежащих </w:t>
      </w:r>
      <w:proofErr w:type="spellStart"/>
      <w:r w:rsidRPr="00B26FA6">
        <w:rPr>
          <w:rFonts w:ascii="Times New Roman" w:eastAsia="Times New Roman" w:hAnsi="Times New Roman" w:cs="Times New Roman"/>
          <w:color w:val="444444"/>
          <w:kern w:val="36"/>
          <w:sz w:val="41"/>
          <w:szCs w:val="41"/>
          <w:lang w:eastAsia="ru-RU"/>
        </w:rPr>
        <w:t>скрининговым</w:t>
      </w:r>
      <w:proofErr w:type="spellEnd"/>
      <w:r w:rsidRPr="00B26FA6">
        <w:rPr>
          <w:rFonts w:ascii="Times New Roman" w:eastAsia="Times New Roman" w:hAnsi="Times New Roman" w:cs="Times New Roman"/>
          <w:color w:val="444444"/>
          <w:kern w:val="36"/>
          <w:sz w:val="41"/>
          <w:szCs w:val="41"/>
          <w:lang w:eastAsia="ru-RU"/>
        </w:rPr>
        <w:t xml:space="preserve"> исследованиям, а также правил, объема и периодичности проведения данных исследований</w:t>
      </w:r>
    </w:p>
    <w:p w:rsidR="00B26FA6" w:rsidRPr="00B26FA6" w:rsidRDefault="00B26FA6" w:rsidP="00B26FA6">
      <w:pPr>
        <w:shd w:val="clear" w:color="auto" w:fill="E8E9EB"/>
        <w:spacing w:before="127" w:after="0" w:line="301" w:lineRule="atLeast"/>
        <w:textAlignment w:val="baseline"/>
        <w:rPr>
          <w:rFonts w:ascii="Times New Roman" w:eastAsia="Times New Roman" w:hAnsi="Times New Roman" w:cs="Times New Roman"/>
          <w:b/>
          <w:color w:val="666666"/>
          <w:spacing w:val="2"/>
          <w:sz w:val="21"/>
          <w:szCs w:val="21"/>
          <w:lang w:eastAsia="ru-RU"/>
        </w:rPr>
      </w:pPr>
      <w:r w:rsidRPr="00B26FA6">
        <w:rPr>
          <w:rFonts w:ascii="Times New Roman" w:eastAsia="Times New Roman" w:hAnsi="Times New Roman" w:cs="Times New Roman"/>
          <w:b/>
          <w:color w:val="666666"/>
          <w:spacing w:val="2"/>
          <w:sz w:val="21"/>
          <w:szCs w:val="21"/>
          <w:lang w:eastAsia="ru-RU"/>
        </w:rPr>
        <w:t>Приказ и.о. Министра здравоохранения Республики Казахстан от 30 октября 2020 года № Қ</w:t>
      </w:r>
      <w:proofErr w:type="gramStart"/>
      <w:r w:rsidRPr="00B26FA6">
        <w:rPr>
          <w:rFonts w:ascii="Times New Roman" w:eastAsia="Times New Roman" w:hAnsi="Times New Roman" w:cs="Times New Roman"/>
          <w:b/>
          <w:color w:val="666666"/>
          <w:spacing w:val="2"/>
          <w:sz w:val="21"/>
          <w:szCs w:val="21"/>
          <w:lang w:eastAsia="ru-RU"/>
        </w:rPr>
        <w:t>Р</w:t>
      </w:r>
      <w:proofErr w:type="gramEnd"/>
      <w:r w:rsidRPr="00B26FA6">
        <w:rPr>
          <w:rFonts w:ascii="Times New Roman" w:eastAsia="Times New Roman" w:hAnsi="Times New Roman" w:cs="Times New Roman"/>
          <w:b/>
          <w:color w:val="666666"/>
          <w:spacing w:val="2"/>
          <w:sz w:val="21"/>
          <w:szCs w:val="21"/>
          <w:lang w:eastAsia="ru-RU"/>
        </w:rPr>
        <w:t xml:space="preserve"> ДСМ-174/2020. Зарегистрирован в Министерстве юстиции Республики Казахстан 2 ноября 2020 года № 21572.</w:t>
      </w:r>
    </w:p>
    <w:p w:rsidR="00B26FA6" w:rsidRPr="00B26FA6" w:rsidRDefault="00B26FA6" w:rsidP="00B26FA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 В соответствии с </w:t>
      </w:r>
      <w:hyperlink r:id="rId4" w:anchor="z1610" w:history="1">
        <w:r w:rsidRPr="00B26FA6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пунктом 2</w:t>
        </w:r>
      </w:hyperlink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87 Кодекса Республики Казахстан от 7 июля 2020 года "О здоровье народа и системе здравоохранения" ПРИКАЗЫВАЮ:</w:t>
      </w:r>
    </w:p>
    <w:p w:rsidR="00B26FA6" w:rsidRPr="00B26FA6" w:rsidRDefault="00B26FA6" w:rsidP="00B26FA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Утвердить:</w:t>
      </w:r>
    </w:p>
    <w:p w:rsidR="00B26FA6" w:rsidRPr="00B26FA6" w:rsidRDefault="00B26FA6" w:rsidP="00B26FA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целевые группы лиц, подлежащих </w:t>
      </w:r>
      <w:proofErr w:type="spellStart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скрининговым</w:t>
      </w:r>
      <w:proofErr w:type="spellEnd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исследованиям согласно </w:t>
      </w:r>
      <w:hyperlink r:id="rId5" w:anchor="z15" w:history="1">
        <w:r w:rsidRPr="00B26FA6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приложению 1</w:t>
        </w:r>
      </w:hyperlink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настоящему приказу;</w:t>
      </w:r>
    </w:p>
    <w:p w:rsidR="00B26FA6" w:rsidRPr="00B26FA6" w:rsidRDefault="00B26FA6" w:rsidP="00B26FA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правила, объем и периодичность проведения </w:t>
      </w:r>
      <w:proofErr w:type="spellStart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скрининговых</w:t>
      </w:r>
      <w:proofErr w:type="spellEnd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исследований согласно </w:t>
      </w:r>
      <w:hyperlink r:id="rId6" w:anchor="z17" w:history="1">
        <w:r w:rsidRPr="00B26FA6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  <w:lang w:eastAsia="ru-RU"/>
          </w:rPr>
          <w:t>приложению 2</w:t>
        </w:r>
      </w:hyperlink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:rsidR="00B26FA6" w:rsidRPr="00B26FA6" w:rsidRDefault="00B26FA6" w:rsidP="00B26FA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26FA6" w:rsidRPr="00B26FA6" w:rsidRDefault="00B26FA6" w:rsidP="00B26FA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B26FA6" w:rsidRPr="00B26FA6" w:rsidRDefault="00B26FA6" w:rsidP="00B26FA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B26FA6" w:rsidRPr="00B26FA6" w:rsidRDefault="00B26FA6" w:rsidP="00B26FA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26FA6" w:rsidRPr="00B26FA6" w:rsidRDefault="00B26FA6" w:rsidP="00B26FA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</w:t>
      </w:r>
      <w:proofErr w:type="gramStart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курирующего</w:t>
      </w:r>
      <w:proofErr w:type="gramEnd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вице-министра</w:t>
      </w:r>
      <w:proofErr w:type="spellEnd"/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здравоохранения Республики Казахстан.</w:t>
      </w:r>
    </w:p>
    <w:p w:rsidR="00B26FA6" w:rsidRPr="00B26FA6" w:rsidRDefault="00B26FA6" w:rsidP="00B26FA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26FA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B26FA6" w:rsidRPr="00B26FA6" w:rsidTr="00B26FA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 w:rsidP="00B2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4"/>
            <w:bookmarkEnd w:id="0"/>
            <w:r w:rsidRPr="00B26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Исполняющий обязанности</w:t>
            </w:r>
            <w:r w:rsidRPr="00B26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министра здравоохранения</w:t>
            </w:r>
            <w:r w:rsidRPr="00B26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 w:rsidP="00B2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А. Ғиният</w:t>
            </w:r>
          </w:p>
        </w:tc>
      </w:tr>
      <w:tr w:rsidR="00B26FA6" w:rsidRPr="00B26FA6" w:rsidTr="00B26FA6">
        <w:tc>
          <w:tcPr>
            <w:tcW w:w="1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приказу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Исполняющий обязанности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министра здравоохранения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Казахстан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 30 октября 2020 года № Қ</w:t>
            </w:r>
            <w:proofErr w:type="gramStart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ДСМ-174/2020</w:t>
            </w:r>
          </w:p>
        </w:tc>
      </w:tr>
    </w:tbl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lastRenderedPageBreak/>
        <w:t xml:space="preserve">Целевые группы лиц, подлежащих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скрининговым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исследованиям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9454"/>
        <w:gridCol w:w="3438"/>
      </w:tblGrid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Целевая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Вид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исследования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Мужчины и женщины в возрасте 30-70 лет, проходящие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скрининговое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исследование на раннее выявление артериальной гипертонии, ишемической болезни сердца, сахарного диабета, глаукомы,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онкопатологии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 раннее выявление поведенческих факторов риска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Мужчины и женщины в возрасте 40-70 лет, не состоящие на динамическом наблюдении с артериальной гипертонией, ишемической болезнью сердца и сахарным диабетом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 раннее выявление артериальной гипертонии, ишемической болезни сердца и сахарного диабета.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Мужчины и женщины в возрасте 40-70 лет, не состоящие на динамическом наблюдении с глаукомой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 раннее выявление глаукомы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Женщины в возрасте 30-70 лет, не состоящие на динамическом наблюдении 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злокачественными новообразованиями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 раннее выявление рака шейки матки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Женщины в возрасте 40-70 лет, не состоящие на динамическом наблюдении 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злокачественными новообразованиями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 раннее выявление рака молочной железы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Мужчины и женщины в возрасте 50-70 лет, не состоящие на динамическом наблюдении с доброкачественными и злокачественными новообразованиями толстой кишки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На раннее выявление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колоректального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рака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Группы риска:1) медицинские работники:- организаций службы крови, проводящие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инвазивные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процедуры, участвующие в переработке крови; занимающиеся гемодиализом; - хирургического, стоматологического, гинекологического, акушерского, гематологического профилей, также проводящие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инвазивные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методы диагностики и лечения; - клинических, иммунологических, вирусологических, бактериологических,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паразитологических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лабораторий;2) лица, поступающие на плановые и экстренные оперативные вмешательства;3) пациенты центров и отделений гемодиализа, гематологии, онкологии, трансплантации,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сердечно-сосудистой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легочной хирургии;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>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материалов;5) беременные женщины;6) лица из ключевых групп населения, которые подвергаются повышенному риску заражения ВИЧ-инфекцией в силу особенностей образа жизни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</w:t>
            </w:r>
            <w:r w:rsidRPr="00B26FA6">
              <w:rPr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B26FA6" w:rsidRPr="00B26FA6" w:rsidRDefault="00B26FA6" w:rsidP="00B26FA6">
      <w:pPr>
        <w:rPr>
          <w:rFonts w:ascii="Times New Roman" w:hAnsi="Times New Roman" w:cs="Times New Roman"/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1" w:name="z17"/>
            <w:bookmarkEnd w:id="1"/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B466D" w:rsidRDefault="002B46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приказу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Исполняющий обязанности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министра здравоохранения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Казахстан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 30 октября 2020 года № ҚР ДСМ-174/2020</w:t>
            </w:r>
          </w:p>
        </w:tc>
      </w:tr>
    </w:tbl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lastRenderedPageBreak/>
        <w:t xml:space="preserve">Правила, объем и периодичность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Глава 1. Общие положения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1. Настоящие правила, объем и периодичность проведения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(далее – Правила) разработаны в соответствии с </w:t>
      </w:r>
      <w:hyperlink r:id="rId7" w:anchor="z1610" w:history="1">
        <w:r w:rsidRPr="00B26FA6">
          <w:rPr>
            <w:rStyle w:val="a4"/>
            <w:color w:val="073A5E"/>
            <w:spacing w:val="2"/>
            <w:sz w:val="20"/>
            <w:szCs w:val="20"/>
          </w:rPr>
          <w:t>пунктом 2</w:t>
        </w:r>
      </w:hyperlink>
      <w:r w:rsidRPr="00B26FA6">
        <w:rPr>
          <w:color w:val="000000"/>
          <w:spacing w:val="2"/>
          <w:sz w:val="20"/>
          <w:szCs w:val="20"/>
        </w:rPr>
        <w:t xml:space="preserve"> статьи 87 Кодекса Республики Казахстан от 7 июля 2020 года "О здоровье народа и системе здравоохранения" (далее – Кодекс) и определяют порядок, объем и периодичность проведения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2. Термины и определения, используемые в настоящем приказе: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1) терминологическая система </w:t>
      </w:r>
      <w:proofErr w:type="spellStart"/>
      <w:r w:rsidRPr="00B26FA6">
        <w:rPr>
          <w:color w:val="000000"/>
          <w:spacing w:val="2"/>
          <w:sz w:val="20"/>
          <w:szCs w:val="20"/>
        </w:rPr>
        <w:t>Бетесда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– стандартизация результата цитологического исследования;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3) медицинская информационная система (далее – МИС) — информационная система, обеспечивающая ведение процессов субъектов здравоохранения в электронном формате;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4) шкала оценки суммарного </w:t>
      </w:r>
      <w:proofErr w:type="spellStart"/>
      <w:proofErr w:type="gramStart"/>
      <w:r w:rsidRPr="00B26FA6">
        <w:rPr>
          <w:color w:val="000000"/>
          <w:spacing w:val="2"/>
          <w:sz w:val="20"/>
          <w:szCs w:val="20"/>
        </w:rPr>
        <w:t>сердечно-сосудистого</w:t>
      </w:r>
      <w:proofErr w:type="spellEnd"/>
      <w:proofErr w:type="gramEnd"/>
      <w:r w:rsidRPr="00B26FA6">
        <w:rPr>
          <w:color w:val="000000"/>
          <w:spacing w:val="2"/>
          <w:sz w:val="20"/>
          <w:szCs w:val="20"/>
        </w:rPr>
        <w:t xml:space="preserve"> риска – шкала оценки риска смертельного </w:t>
      </w:r>
      <w:proofErr w:type="spellStart"/>
      <w:r w:rsidRPr="00B26FA6">
        <w:rPr>
          <w:color w:val="000000"/>
          <w:spacing w:val="2"/>
          <w:sz w:val="20"/>
          <w:szCs w:val="20"/>
        </w:rPr>
        <w:t>сердечно-сосудистого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заболевания ближайших 10 лет (далее – шкала SCORE);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5) индекс </w:t>
      </w:r>
      <w:proofErr w:type="spellStart"/>
      <w:r w:rsidRPr="00B26FA6">
        <w:rPr>
          <w:color w:val="000000"/>
          <w:spacing w:val="2"/>
          <w:sz w:val="20"/>
          <w:szCs w:val="20"/>
        </w:rPr>
        <w:t>Кетле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– показатель оценки гармоничности физического развития организма, соотношение массы тела к росту;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 xml:space="preserve">      6) классификация системы анализа и протоколирования результатов лучевых исследований молочной железы – стандартизация описаний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маммографических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(далее – классификация BI-RADS).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Глава 2.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Параграф 1. Общий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3.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с последующим динамическим наблюдением и оздоровлением осуществляют организации, оказывающие амбулаторно-поликлиническую помощь (далее – организации АПП), в том числе первично медико-санитарную помощь (далее – организации ПМСП).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1) для городского населения – организации АПП независимо от форм собственности;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для сельского населения – медицинские пункты, фельдшерско-акушерские пункты, врачебные амбулатории, районные поликлиники независимо от форм собственности, с использованием передвижных медицинских комплексов на базе специального автотранспорта и железнодорожного транспорта (поезд).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4. Для проведения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организации АПП: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1) формируют целевые группы лиц, подлежащих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исследованиям, из </w:t>
      </w:r>
      <w:proofErr w:type="gramStart"/>
      <w:r w:rsidRPr="00B26FA6">
        <w:rPr>
          <w:color w:val="000000"/>
          <w:spacing w:val="2"/>
          <w:sz w:val="20"/>
          <w:szCs w:val="20"/>
        </w:rPr>
        <w:t>числа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прикрепленного к медицинской организации населения;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обеспечивают преемственность с профильными медицинскими организациями для проведения данных исследований;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3) информируют население о необходимости прохождения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4) вносят данные о прохождении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в МИС;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5) проводят ежемесячный анализ проведенных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с предоставлением информации в местные органы государственного управления здравоохранением до 5 числа месяца, следующим </w:t>
      </w:r>
      <w:proofErr w:type="gramStart"/>
      <w:r w:rsidRPr="00B26FA6">
        <w:rPr>
          <w:color w:val="000000"/>
          <w:spacing w:val="2"/>
          <w:sz w:val="20"/>
          <w:szCs w:val="20"/>
        </w:rPr>
        <w:t>за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отчетным.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5.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не проводятся лицам, находящимся на динамическом наблюдении, по профилю заболевания которого проводится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 xml:space="preserve">      6. Проведение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включает: подготовительный этап, этап осмотра и (или) исследования, заключительный этап.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7. Подготовительный этап осуществляется средним медицинским персоналом в организациях АПП: медицинский пункт, фельдшерско-акушерский пункт, районная, городская поликлиника включает: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ежегодное формирование и составление списка целевых групп, подлежащих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исследованиям в предстоящем году, до 15 ноября календарного года с последующей ежемесячной коррекцией целевых групп;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оповещение целевых групп населения о необходимости и условиях прохождения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приглашение целевой группы населения на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обеспечение своевременного прохождения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целевыми группами населения.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8. Этап осмотра проводится в соответствии с порядком проведения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согласно </w:t>
      </w:r>
      <w:hyperlink r:id="rId8" w:anchor="z59" w:history="1">
        <w:r w:rsidRPr="00B26FA6">
          <w:rPr>
            <w:rStyle w:val="a4"/>
            <w:color w:val="073A5E"/>
            <w:spacing w:val="2"/>
            <w:sz w:val="20"/>
            <w:szCs w:val="20"/>
          </w:rPr>
          <w:t>параграфам 2</w:t>
        </w:r>
      </w:hyperlink>
      <w:r w:rsidRPr="00B26FA6">
        <w:rPr>
          <w:color w:val="000000"/>
          <w:spacing w:val="2"/>
          <w:sz w:val="20"/>
          <w:szCs w:val="20"/>
        </w:rPr>
        <w:t>-</w:t>
      </w:r>
      <w:hyperlink r:id="rId9" w:anchor="z205" w:history="1">
        <w:r w:rsidRPr="00B26FA6">
          <w:rPr>
            <w:rStyle w:val="a4"/>
            <w:color w:val="073A5E"/>
            <w:spacing w:val="2"/>
            <w:sz w:val="20"/>
            <w:szCs w:val="20"/>
          </w:rPr>
          <w:t>8</w:t>
        </w:r>
      </w:hyperlink>
      <w:r w:rsidRPr="00B26FA6">
        <w:rPr>
          <w:color w:val="000000"/>
          <w:spacing w:val="2"/>
          <w:sz w:val="20"/>
          <w:szCs w:val="20"/>
        </w:rPr>
        <w:t> настоящих Правил.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9. 6. Средний медицинский работник или ответственное лицо организации ПМСП по результатам проведенного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сверяет список пациентов целевой группы, приглашенных на обследование, прошедших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 и направленных на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дообследование</w:t>
      </w:r>
      <w:proofErr w:type="spellEnd"/>
      <w:r w:rsidRPr="00B26FA6">
        <w:rPr>
          <w:color w:val="000000"/>
          <w:spacing w:val="2"/>
          <w:sz w:val="20"/>
          <w:szCs w:val="20"/>
        </w:rPr>
        <w:t>. Направление вводится в МИС и передается посредством информационного взаимодействия.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10. Заключительный этап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включает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 постановку на динамическое наблюдение лиц с выявленной патологией, завершение заполнения данных в МИС. На данном этапе врач или ответственное лицо организации АПП вносит результаты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с выделением факторов риска (поведенческих, биологических), заключительного диагноза в МИС, дает рекомендации по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дообследованию</w:t>
      </w:r>
      <w:proofErr w:type="spellEnd"/>
      <w:r w:rsidRPr="00B26FA6">
        <w:rPr>
          <w:color w:val="000000"/>
          <w:spacing w:val="2"/>
          <w:sz w:val="20"/>
          <w:szCs w:val="20"/>
        </w:rPr>
        <w:t>, наблюдению.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11. По окончании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врач или ответственное лицо организации АПП с учетом заключения профильных специалистов и лабораторно-диагностических исследований определяет следующие группы динамического наблюдения: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1) 1А группа – здоровые без факторов риска: лица, не предъявляющие никаких жалоб и у которых в анамнезе и во время осмотра не выявлены хронические</w:t>
      </w:r>
      <w:r w:rsidRPr="00B26FA6">
        <w:rPr>
          <w:color w:val="FF0000"/>
          <w:spacing w:val="2"/>
          <w:sz w:val="20"/>
          <w:szCs w:val="20"/>
        </w:rPr>
        <w:t> заболевания</w:t>
      </w:r>
      <w:r w:rsidRPr="00B26FA6">
        <w:rPr>
          <w:color w:val="000000"/>
          <w:spacing w:val="2"/>
          <w:sz w:val="20"/>
          <w:szCs w:val="20"/>
        </w:rPr>
        <w:t>, факторы риска или нарушения функций отдельных органов и систем;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2) 1Б группа – здоровые с факторами риска: лица с выявленными факторами риска, пограничными состояниями, нуждающиеся в наблюдении и профилактическом вмешательстве (лица,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характеристик, не влияющие на функциональную деятельность организма);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3) 2 группа – практически здоровые: лица, имеющие в анамнезе острое и хроническое заболевание без обострений в течение последних 2 лет;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4) 3 группа – больные: лица, нуждающиеся в динамическом наблюдении, лечении и оздоровлении.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12. Здоровые (1А, 1Б группы) и практически здоровые (2 группа) лица проходят: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последующее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 в организации АПП согласно периодичности соответствующего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оздоровление в кабинете здорового образа жизни, школе по профилю заболеваний организаций АПП и службы здорового образа жизни.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13. Выявленные в ходе осмотров лица с хроническими заболеваниями подлежат учету и динамическому наблюдению согласно перечню хронических заболеваний, подлежащих динамическому наблюдению, утвержденному в соответствии со </w:t>
      </w:r>
      <w:hyperlink r:id="rId10" w:anchor="z1614" w:history="1">
        <w:r w:rsidRPr="00B26FA6">
          <w:rPr>
            <w:rStyle w:val="a4"/>
            <w:color w:val="073A5E"/>
            <w:spacing w:val="2"/>
            <w:sz w:val="20"/>
            <w:szCs w:val="20"/>
          </w:rPr>
          <w:t>статьей 88</w:t>
        </w:r>
      </w:hyperlink>
      <w:r w:rsidRPr="00B26FA6">
        <w:rPr>
          <w:color w:val="000000"/>
          <w:spacing w:val="2"/>
          <w:sz w:val="20"/>
          <w:szCs w:val="20"/>
        </w:rPr>
        <w:t> Кодекса с последующим проведением комплекса лечебно-профилактических мероприятий, направленных на восстановление, оздоровление и укрепление здоровья. При выявлении острых заболеваний проводится обследование, лечение с последующей оценкой состояния здоровья до полного выздоровления.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14. Лица, которым проводились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исследования, информируются врачом или ответственным лицом организации АПП о результатах обследования с выдачей соответствующих рекомендаций.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Параграф 2.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 на раннее выявление поведенческих факторов риска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15. На этапе осмотра на раннее выявление поведенческих факторов риска (избыточная масса тела, ожирение, физическая активность, курение, потребление алкоголя в опасных дозах) исследуются все лица целевых групп на раннее выявление артериальной гипертонии, ишемической болезни сердца, сахарного диабета, глаукомы, </w:t>
      </w:r>
      <w:proofErr w:type="spellStart"/>
      <w:r w:rsidRPr="00B26FA6">
        <w:rPr>
          <w:color w:val="000000"/>
          <w:spacing w:val="2"/>
          <w:sz w:val="20"/>
          <w:szCs w:val="20"/>
        </w:rPr>
        <w:t>онкопатологии</w:t>
      </w:r>
      <w:proofErr w:type="spellEnd"/>
      <w:r w:rsidRPr="00B26FA6">
        <w:rPr>
          <w:color w:val="000000"/>
          <w:spacing w:val="2"/>
          <w:sz w:val="20"/>
          <w:szCs w:val="20"/>
        </w:rPr>
        <w:t>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16. Выявление поведенческих факторов риска проводится средним медицинским персоналом организации АПП или ответственным лицом организации АПП путем проведения опроса по анкете и внесение данных в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17. Врач или средний медицинский персонал организации АПП по результатам опроса: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проводит профилактическую консультацию и предоставляет подробные рекомендации по изменению поведения;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направляет в профильную школу здоровья.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Параграф 3.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 на раннее выявление артериальной гипертонии, ишемической болезни сердца и сахарного диабета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18.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 на раннее выявление артериальной гипертонии, ишемической болезни сердца и сахарного диабета проводится в два этапа.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19. Первый этап проводится средним медицинским персоналом организации АПП или ответственным лицом организации АПП, предназначен для всей целевой группы и включает: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проведение антропометрических измерений (вес, рост, объем талии), вычисление индекса </w:t>
      </w:r>
      <w:proofErr w:type="spellStart"/>
      <w:r w:rsidRPr="00B26FA6">
        <w:rPr>
          <w:color w:val="000000"/>
          <w:spacing w:val="2"/>
          <w:sz w:val="20"/>
          <w:szCs w:val="20"/>
        </w:rPr>
        <w:t>Кетле</w:t>
      </w:r>
      <w:proofErr w:type="spellEnd"/>
      <w:r w:rsidRPr="00B26FA6">
        <w:rPr>
          <w:color w:val="000000"/>
          <w:spacing w:val="2"/>
          <w:sz w:val="20"/>
          <w:szCs w:val="20"/>
        </w:rPr>
        <w:t>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проведение опроса по анкете;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двукратное измерение артериального давления (далее – АД) с интервалом в 1-2 минуты в положении сидя. Перед измерением АД обследуемое лицо сидит 3-5 минут;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проведение </w:t>
      </w:r>
      <w:proofErr w:type="spellStart"/>
      <w:proofErr w:type="gramStart"/>
      <w:r w:rsidRPr="00B26FA6">
        <w:rPr>
          <w:color w:val="000000"/>
          <w:spacing w:val="2"/>
          <w:sz w:val="20"/>
          <w:szCs w:val="20"/>
        </w:rPr>
        <w:t>экспресс-диагностики</w:t>
      </w:r>
      <w:proofErr w:type="spellEnd"/>
      <w:proofErr w:type="gramEnd"/>
      <w:r w:rsidRPr="00B26FA6">
        <w:rPr>
          <w:color w:val="000000"/>
          <w:spacing w:val="2"/>
          <w:sz w:val="20"/>
          <w:szCs w:val="20"/>
        </w:rPr>
        <w:t xml:space="preserve"> общего холестерина и глюкозы крови (при отсутствии такового оборудования, биоматериал (кровь) пациента направляется в лабораторию);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ввод данных в МИС;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20. На втором этапе врач организации АПП или ответственное лицо организации АПП использует шкалу SCORE для определения </w:t>
      </w:r>
      <w:proofErr w:type="spellStart"/>
      <w:proofErr w:type="gramStart"/>
      <w:r w:rsidRPr="00B26FA6">
        <w:rPr>
          <w:color w:val="000000"/>
          <w:spacing w:val="2"/>
          <w:sz w:val="20"/>
          <w:szCs w:val="20"/>
        </w:rPr>
        <w:t>сердечно-сосудистого</w:t>
      </w:r>
      <w:proofErr w:type="spellEnd"/>
      <w:proofErr w:type="gramEnd"/>
      <w:r w:rsidRPr="00B26FA6">
        <w:rPr>
          <w:color w:val="000000"/>
          <w:spacing w:val="2"/>
          <w:sz w:val="20"/>
          <w:szCs w:val="20"/>
        </w:rPr>
        <w:t xml:space="preserve"> риска и принятия решения о дальнейшем ведении обследуемого лица: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 xml:space="preserve">      лицам с низким </w:t>
      </w:r>
      <w:proofErr w:type="spellStart"/>
      <w:proofErr w:type="gramStart"/>
      <w:r w:rsidRPr="00B26FA6">
        <w:rPr>
          <w:color w:val="000000"/>
          <w:spacing w:val="2"/>
          <w:sz w:val="20"/>
          <w:szCs w:val="20"/>
        </w:rPr>
        <w:t>сердечно-сосудистым</w:t>
      </w:r>
      <w:proofErr w:type="spellEnd"/>
      <w:proofErr w:type="gramEnd"/>
      <w:r w:rsidRPr="00B26FA6">
        <w:rPr>
          <w:color w:val="000000"/>
          <w:spacing w:val="2"/>
          <w:sz w:val="20"/>
          <w:szCs w:val="20"/>
        </w:rPr>
        <w:t xml:space="preserve"> риском (до 1% по шкале SCORE) рекомендует проведение последующего осмотра через 2 года, дает рекомендации по ведению здорового образа жизни с целью сохранения низкого </w:t>
      </w:r>
      <w:proofErr w:type="spellStart"/>
      <w:r w:rsidRPr="00B26FA6">
        <w:rPr>
          <w:color w:val="000000"/>
          <w:spacing w:val="2"/>
          <w:sz w:val="20"/>
          <w:szCs w:val="20"/>
        </w:rPr>
        <w:t>сердечно-сосудистого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риска;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лиц с умеренным </w:t>
      </w:r>
      <w:proofErr w:type="spellStart"/>
      <w:proofErr w:type="gramStart"/>
      <w:r w:rsidRPr="00B26FA6">
        <w:rPr>
          <w:color w:val="000000"/>
          <w:spacing w:val="2"/>
          <w:sz w:val="20"/>
          <w:szCs w:val="20"/>
        </w:rPr>
        <w:t>сердечно-сосудистым</w:t>
      </w:r>
      <w:proofErr w:type="spellEnd"/>
      <w:proofErr w:type="gramEnd"/>
      <w:r w:rsidRPr="00B26FA6">
        <w:rPr>
          <w:color w:val="000000"/>
          <w:spacing w:val="2"/>
          <w:sz w:val="20"/>
          <w:szCs w:val="20"/>
        </w:rPr>
        <w:t xml:space="preserve"> риском (&gt; 1% до &lt; 5% по шкале SCORE) направляет в школу по профилю заболевания (далее - школа здоровья) с целью снижения или стабилизации </w:t>
      </w:r>
      <w:proofErr w:type="spellStart"/>
      <w:r w:rsidRPr="00B26FA6">
        <w:rPr>
          <w:color w:val="000000"/>
          <w:spacing w:val="2"/>
          <w:sz w:val="20"/>
          <w:szCs w:val="20"/>
        </w:rPr>
        <w:t>сердечно-сосудистого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риска;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лиц с высоким и очень высоким </w:t>
      </w:r>
      <w:proofErr w:type="spellStart"/>
      <w:proofErr w:type="gramStart"/>
      <w:r w:rsidRPr="00B26FA6">
        <w:rPr>
          <w:color w:val="000000"/>
          <w:spacing w:val="2"/>
          <w:sz w:val="20"/>
          <w:szCs w:val="20"/>
        </w:rPr>
        <w:t>сердечно-сосудистым</w:t>
      </w:r>
      <w:proofErr w:type="spellEnd"/>
      <w:proofErr w:type="gramEnd"/>
      <w:r w:rsidRPr="00B26FA6">
        <w:rPr>
          <w:color w:val="000000"/>
          <w:spacing w:val="2"/>
          <w:sz w:val="20"/>
          <w:szCs w:val="20"/>
        </w:rPr>
        <w:t xml:space="preserve"> риском (&gt; 5% по шкале SCORE) направляет на электрокардиографию. При обнаружении изменений на ЭКГ, уровне холестерина более 5,0 </w:t>
      </w:r>
      <w:proofErr w:type="spellStart"/>
      <w:r w:rsidRPr="00B26FA6">
        <w:rPr>
          <w:color w:val="000000"/>
          <w:spacing w:val="2"/>
          <w:sz w:val="20"/>
          <w:szCs w:val="20"/>
        </w:rPr>
        <w:t>ммоль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/л, артериальном давлении выше 140/90 </w:t>
      </w:r>
      <w:proofErr w:type="spellStart"/>
      <w:r w:rsidRPr="00B26FA6">
        <w:rPr>
          <w:color w:val="000000"/>
          <w:spacing w:val="2"/>
          <w:sz w:val="20"/>
          <w:szCs w:val="20"/>
        </w:rPr>
        <w:t>мм</w:t>
      </w:r>
      <w:proofErr w:type="gramStart"/>
      <w:r w:rsidRPr="00B26FA6">
        <w:rPr>
          <w:color w:val="000000"/>
          <w:spacing w:val="2"/>
          <w:sz w:val="20"/>
          <w:szCs w:val="20"/>
        </w:rPr>
        <w:t>.р</w:t>
      </w:r>
      <w:proofErr w:type="gramEnd"/>
      <w:r w:rsidRPr="00B26FA6">
        <w:rPr>
          <w:color w:val="000000"/>
          <w:spacing w:val="2"/>
          <w:sz w:val="20"/>
          <w:szCs w:val="20"/>
        </w:rPr>
        <w:t>т.ст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., а также при отклонении частоты сердечных сокращений от нормы обследуемый направляется на прием врача общей практики (далее – ВОП) и (или) участкового терапевта, который по показаниям направляет обследуемого на консультацию кардиолога. При выявлении у пациента болезней системы кровообращения (далее – БСК) ВОП или участковый терапевт ставит обследуемого на динамическое наблюдение, при отсутствии БСК направляет в школу здоровья с целью снижения </w:t>
      </w:r>
      <w:proofErr w:type="spellStart"/>
      <w:proofErr w:type="gramStart"/>
      <w:r w:rsidRPr="00B26FA6">
        <w:rPr>
          <w:color w:val="000000"/>
          <w:spacing w:val="2"/>
          <w:sz w:val="20"/>
          <w:szCs w:val="20"/>
        </w:rPr>
        <w:t>сердечно-сосудистого</w:t>
      </w:r>
      <w:proofErr w:type="spellEnd"/>
      <w:proofErr w:type="gramEnd"/>
      <w:r w:rsidRPr="00B26FA6">
        <w:rPr>
          <w:color w:val="000000"/>
          <w:spacing w:val="2"/>
          <w:sz w:val="20"/>
          <w:szCs w:val="20"/>
        </w:rPr>
        <w:t xml:space="preserve"> риска;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при выявлении повышенного уровня глюкозы крови (более 7,0 </w:t>
      </w:r>
      <w:proofErr w:type="spellStart"/>
      <w:r w:rsidRPr="00B26FA6">
        <w:rPr>
          <w:color w:val="000000"/>
          <w:spacing w:val="2"/>
          <w:sz w:val="20"/>
          <w:szCs w:val="20"/>
        </w:rPr>
        <w:t>ммоль</w:t>
      </w:r>
      <w:proofErr w:type="spellEnd"/>
      <w:r w:rsidRPr="00B26FA6">
        <w:rPr>
          <w:color w:val="000000"/>
          <w:spacing w:val="2"/>
          <w:sz w:val="20"/>
          <w:szCs w:val="20"/>
        </w:rPr>
        <w:t>/л) направляет пациента на консультацию участкового терапевта и (или) ВОП по месту жительства. При наличии клинических признаков сахарного диабета, а также при налич</w:t>
      </w:r>
      <w:proofErr w:type="gramStart"/>
      <w:r w:rsidRPr="00B26FA6">
        <w:rPr>
          <w:color w:val="000000"/>
          <w:spacing w:val="2"/>
          <w:sz w:val="20"/>
          <w:szCs w:val="20"/>
        </w:rPr>
        <w:t>ии у о</w:t>
      </w:r>
      <w:proofErr w:type="gramEnd"/>
      <w:r w:rsidRPr="00B26FA6">
        <w:rPr>
          <w:color w:val="000000"/>
          <w:spacing w:val="2"/>
          <w:sz w:val="20"/>
          <w:szCs w:val="20"/>
        </w:rPr>
        <w:t>бследуемого индекса массы тела ≥ 25 кг/м² с одним или несколькими дополнительными факторами риска ВОП или участковый терапевт направляет на дополнительные исследования, по показаниям направляет на консультацию к эндокринологу;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вводит данные в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21. Кардиолог, эндокринолог медицинской организации или ВОП и (или) участковый терапевт по месту жительства проводит последующее обследование согласно протоколам диагностики и лечения, по показаниям направляет в специализированные медицинские организации. Результаты обследования вводятся и передаются посредством информационного взаимодействия МИС.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Параграф 4.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скринингового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исследования на раннее выявление глаукомы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22. На этапе осмотра на раннее выявления глаукомы средний медицинский работник или ответственное лицо организации АПП: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проводит опрос;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измеряет внутриглазное давление по </w:t>
      </w:r>
      <w:proofErr w:type="spellStart"/>
      <w:r w:rsidRPr="00B26FA6">
        <w:rPr>
          <w:color w:val="000000"/>
          <w:spacing w:val="2"/>
          <w:sz w:val="20"/>
          <w:szCs w:val="20"/>
        </w:rPr>
        <w:t>Маклакову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или с использованием бесконтактного тонометра;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вводит данные в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23. 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При положительных ответах при опросе и повышенном внутриглазном давлении (свыше 25 мм ртутного столба при тонометрии по </w:t>
      </w:r>
      <w:proofErr w:type="spellStart"/>
      <w:r w:rsidRPr="00B26FA6">
        <w:rPr>
          <w:color w:val="000000"/>
          <w:spacing w:val="2"/>
          <w:sz w:val="20"/>
          <w:szCs w:val="20"/>
        </w:rPr>
        <w:t>Маклакову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 свыше 20 мм ртутного столба при бесконтактной тонометрии), а также при разнице в показателях внутриглазного давления на правом и левом глазу более 5 мм ртутного столба направляет пациента к офтальмологу консультативно-диагностического отделения (далее – КДО) и (или) консультативно-диагностического центра (далее – КДЦ) посредством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информационного взаимодействия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24. Офтальмолог КДО и (или) КДЦ проводит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дообследование</w:t>
      </w:r>
      <w:proofErr w:type="spellEnd"/>
      <w:r w:rsidRPr="00B26FA6">
        <w:rPr>
          <w:color w:val="000000"/>
          <w:spacing w:val="2"/>
          <w:sz w:val="20"/>
          <w:szCs w:val="20"/>
        </w:rPr>
        <w:t>, по показаниям направляет в глаукомный кабинет. Результаты обследования вводятся и передаются посредством информационного взаимодействия МИС.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Параграф 5.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скринингового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исследования на раннее выявление рака шейки матки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25. При прохождении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на раннее выявление рака шейки матки дополнительно на подготовительном этапе средний медицинский работник или ответственное лицо организации АПП информирует пациентку о требованиях к прохождению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исследований: исключить половые сношения, влагалищные манипуляции, включая спринцевание, ванночки, тампоны за сутки до осмотра.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26. Этап обследования на раннее выявление рака шейки матки включает: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1) цитологическое исследование мазка из шейки матки с окраской по </w:t>
      </w:r>
      <w:proofErr w:type="spellStart"/>
      <w:r w:rsidRPr="00B26FA6">
        <w:rPr>
          <w:color w:val="000000"/>
          <w:spacing w:val="2"/>
          <w:sz w:val="20"/>
          <w:szCs w:val="20"/>
        </w:rPr>
        <w:t>Папаниколау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B26FA6">
        <w:rPr>
          <w:color w:val="000000"/>
          <w:spacing w:val="2"/>
          <w:sz w:val="20"/>
          <w:szCs w:val="20"/>
        </w:rPr>
        <w:t>Рар-тест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), которое проводится традиционным методом или с использованием метода жидкостной цитологии с интерпретацией по Терминологической системе </w:t>
      </w:r>
      <w:proofErr w:type="spellStart"/>
      <w:r w:rsidRPr="00B26FA6">
        <w:rPr>
          <w:color w:val="000000"/>
          <w:spacing w:val="2"/>
          <w:sz w:val="20"/>
          <w:szCs w:val="20"/>
        </w:rPr>
        <w:t>Бетесда</w:t>
      </w:r>
      <w:proofErr w:type="spellEnd"/>
      <w:r w:rsidRPr="00B26FA6">
        <w:rPr>
          <w:color w:val="000000"/>
          <w:spacing w:val="2"/>
          <w:sz w:val="20"/>
          <w:szCs w:val="20"/>
        </w:rPr>
        <w:t>, 2001 (далее – ТСБ);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углубленную диагностику (</w:t>
      </w:r>
      <w:proofErr w:type="spellStart"/>
      <w:r w:rsidRPr="00B26FA6">
        <w:rPr>
          <w:color w:val="000000"/>
          <w:spacing w:val="2"/>
          <w:sz w:val="20"/>
          <w:szCs w:val="20"/>
        </w:rPr>
        <w:t>кольпоскопию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биопсию, гистологическое исследование) при цитологических заключениях по ТСБ: </w:t>
      </w:r>
      <w:proofErr w:type="spellStart"/>
      <w:r w:rsidRPr="00B26FA6">
        <w:rPr>
          <w:color w:val="000000"/>
          <w:spacing w:val="2"/>
          <w:sz w:val="20"/>
          <w:szCs w:val="20"/>
        </w:rPr>
        <w:t>атипичные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клетки плоского эпителия, не позволяющие исключить высокую степень плоскоклеточного </w:t>
      </w:r>
      <w:proofErr w:type="spellStart"/>
      <w:r w:rsidRPr="00B26FA6">
        <w:rPr>
          <w:color w:val="000000"/>
          <w:spacing w:val="2"/>
          <w:sz w:val="20"/>
          <w:szCs w:val="20"/>
        </w:rPr>
        <w:t>интраэпителиального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поражения (далее – ASC-H), высокая степень плоскоклеточного </w:t>
      </w:r>
      <w:proofErr w:type="spellStart"/>
      <w:r w:rsidRPr="00B26FA6">
        <w:rPr>
          <w:color w:val="000000"/>
          <w:spacing w:val="2"/>
          <w:sz w:val="20"/>
          <w:szCs w:val="20"/>
        </w:rPr>
        <w:t>интраэпителиального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поражения (далее – HSIL), в том числе карцинома </w:t>
      </w:r>
      <w:proofErr w:type="spellStart"/>
      <w:r w:rsidRPr="00B26FA6">
        <w:rPr>
          <w:color w:val="000000"/>
          <w:spacing w:val="2"/>
          <w:sz w:val="20"/>
          <w:szCs w:val="20"/>
        </w:rPr>
        <w:t>in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situ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(далее – CIS), атипические железистые клетки (далее – AG</w:t>
      </w:r>
      <w:proofErr w:type="gramStart"/>
      <w:r w:rsidRPr="00B26FA6">
        <w:rPr>
          <w:color w:val="000000"/>
          <w:spacing w:val="2"/>
          <w:sz w:val="20"/>
          <w:szCs w:val="20"/>
        </w:rPr>
        <w:t>С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), </w:t>
      </w:r>
      <w:proofErr w:type="spellStart"/>
      <w:r w:rsidRPr="00B26FA6">
        <w:rPr>
          <w:color w:val="000000"/>
          <w:spacing w:val="2"/>
          <w:sz w:val="20"/>
          <w:szCs w:val="20"/>
        </w:rPr>
        <w:t>аденокарцинома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in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situ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(далее – AIS), рак.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27. Средний медицинский работник или ответственное лицо организации АПП направляет в смотровой кабинет организации АПП.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28. Забор материала на цитологическое исследование осуществляется в кабинете акушерского приема (смотровой) организации АПП.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29. Акушер в кабинете акушерского приема (смотровой) организации АПП: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1) осматривает шейку матки в зеркалах;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осуществляет взятие мазков на цитологическое исследование (</w:t>
      </w:r>
      <w:proofErr w:type="spellStart"/>
      <w:r w:rsidRPr="00B26FA6">
        <w:rPr>
          <w:color w:val="000000"/>
          <w:spacing w:val="2"/>
          <w:sz w:val="20"/>
          <w:szCs w:val="20"/>
        </w:rPr>
        <w:t>Рар-тест</w:t>
      </w:r>
      <w:proofErr w:type="spellEnd"/>
      <w:r w:rsidRPr="00B26FA6">
        <w:rPr>
          <w:color w:val="000000"/>
          <w:spacing w:val="2"/>
          <w:sz w:val="20"/>
          <w:szCs w:val="20"/>
        </w:rPr>
        <w:t>) традиционным методом (одно стекло) или методом жидкостной цитологии (один контейнер);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3) заполняет направление на цитологическое исследование и направляет биоматериал в цитологическую лабораторию. Направление вводится в МИС и передается посредством информационного взаимодействия;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4) осуществляет </w:t>
      </w:r>
      <w:proofErr w:type="gramStart"/>
      <w:r w:rsidRPr="00B26FA6">
        <w:rPr>
          <w:color w:val="000000"/>
          <w:spacing w:val="2"/>
          <w:sz w:val="20"/>
          <w:szCs w:val="20"/>
        </w:rPr>
        <w:t>контроль за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получением результатов </w:t>
      </w:r>
      <w:proofErr w:type="spellStart"/>
      <w:r w:rsidRPr="00B26FA6">
        <w:rPr>
          <w:color w:val="000000"/>
          <w:spacing w:val="2"/>
          <w:sz w:val="20"/>
          <w:szCs w:val="20"/>
        </w:rPr>
        <w:t>Рар-теста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из цитологической лаборатории;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5) вносит данные в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Срок получения результатов и информирования пациентов о результатах осмотра не превышает двух недель.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30. Цитологическое исследование проводится в цитологической лаборатории с пропускной способностью не менее 15000 исследований по поводу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ежегодно, сотрудники которой (</w:t>
      </w:r>
      <w:proofErr w:type="spellStart"/>
      <w:r w:rsidRPr="00B26FA6">
        <w:rPr>
          <w:color w:val="000000"/>
          <w:spacing w:val="2"/>
          <w:sz w:val="20"/>
          <w:szCs w:val="20"/>
        </w:rPr>
        <w:t>цитопатологи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специалисты лабораторного дела с высшим медико-биологическим и биологическим образованием, </w:t>
      </w:r>
      <w:proofErr w:type="spellStart"/>
      <w:r w:rsidRPr="00B26FA6">
        <w:rPr>
          <w:color w:val="000000"/>
          <w:spacing w:val="2"/>
          <w:sz w:val="20"/>
          <w:szCs w:val="20"/>
        </w:rPr>
        <w:t>цитотехнологи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регулярно проходят специальную подготовку (обучение на кафедре </w:t>
      </w:r>
      <w:proofErr w:type="spellStart"/>
      <w:r w:rsidRPr="00B26FA6">
        <w:rPr>
          <w:color w:val="000000"/>
          <w:spacing w:val="2"/>
          <w:sz w:val="20"/>
          <w:szCs w:val="20"/>
        </w:rPr>
        <w:t>постдипломной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подготовки по </w:t>
      </w:r>
      <w:proofErr w:type="spellStart"/>
      <w:r w:rsidRPr="00B26FA6">
        <w:rPr>
          <w:color w:val="000000"/>
          <w:spacing w:val="2"/>
          <w:sz w:val="20"/>
          <w:szCs w:val="20"/>
        </w:rPr>
        <w:t>онкоцитологии</w:t>
      </w:r>
      <w:proofErr w:type="spellEnd"/>
      <w:r w:rsidRPr="00B26FA6">
        <w:rPr>
          <w:color w:val="000000"/>
          <w:spacing w:val="2"/>
          <w:sz w:val="20"/>
          <w:szCs w:val="20"/>
        </w:rPr>
        <w:t>).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Регистратор цитологической лаборатории, </w:t>
      </w:r>
      <w:proofErr w:type="spellStart"/>
      <w:r w:rsidRPr="00B26FA6">
        <w:rPr>
          <w:color w:val="000000"/>
          <w:spacing w:val="2"/>
          <w:sz w:val="20"/>
          <w:szCs w:val="20"/>
        </w:rPr>
        <w:t>цитотехнолог</w:t>
      </w:r>
      <w:proofErr w:type="spellEnd"/>
      <w:r w:rsidRPr="00B26FA6">
        <w:rPr>
          <w:color w:val="000000"/>
          <w:spacing w:val="2"/>
          <w:sz w:val="20"/>
          <w:szCs w:val="20"/>
        </w:rPr>
        <w:t>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регистрирует поступившие стекла, контейнеры в журнале цитологических исследований, проводимых в рамках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исследования, вносит данные в МИС;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направляет результаты цитологического исследования в организацию АПП посредством информационного взаимодействия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31. Углубленная диагностика (</w:t>
      </w:r>
      <w:proofErr w:type="spellStart"/>
      <w:r w:rsidRPr="00B26FA6">
        <w:rPr>
          <w:color w:val="000000"/>
          <w:spacing w:val="2"/>
          <w:sz w:val="20"/>
          <w:szCs w:val="20"/>
        </w:rPr>
        <w:t>кольпоскопия</w:t>
      </w:r>
      <w:proofErr w:type="spellEnd"/>
      <w:r w:rsidRPr="00B26FA6">
        <w:rPr>
          <w:color w:val="000000"/>
          <w:spacing w:val="2"/>
          <w:sz w:val="20"/>
          <w:szCs w:val="20"/>
        </w:rPr>
        <w:t>, биопсия) проводится по показаниям при цитологическом заключении ASC-H, HSIL, AG</w:t>
      </w:r>
      <w:proofErr w:type="gramStart"/>
      <w:r w:rsidRPr="00B26FA6">
        <w:rPr>
          <w:color w:val="000000"/>
          <w:spacing w:val="2"/>
          <w:sz w:val="20"/>
          <w:szCs w:val="20"/>
        </w:rPr>
        <w:t>С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, рак </w:t>
      </w:r>
      <w:proofErr w:type="spellStart"/>
      <w:r w:rsidRPr="00B26FA6">
        <w:rPr>
          <w:color w:val="000000"/>
          <w:spacing w:val="2"/>
          <w:sz w:val="20"/>
          <w:szCs w:val="20"/>
        </w:rPr>
        <w:t>акушер-гинекологом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организации АПП, КДЦ, прошедшим специальную подготовку (обучение) по </w:t>
      </w:r>
      <w:proofErr w:type="spellStart"/>
      <w:r w:rsidRPr="00B26FA6">
        <w:rPr>
          <w:color w:val="000000"/>
          <w:spacing w:val="2"/>
          <w:sz w:val="20"/>
          <w:szCs w:val="20"/>
        </w:rPr>
        <w:t>кольпоскопии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онкогинекологом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с внесением результатов исследования в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 xml:space="preserve">      Наличие эрозии без подтверждающего цитологического результата не является показанием для </w:t>
      </w:r>
      <w:proofErr w:type="spellStart"/>
      <w:r w:rsidRPr="00B26FA6">
        <w:rPr>
          <w:color w:val="000000"/>
          <w:spacing w:val="2"/>
          <w:sz w:val="20"/>
          <w:szCs w:val="20"/>
        </w:rPr>
        <w:t>кольпоскопии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во время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Гистологическое исследование проводится в лаборатории </w:t>
      </w:r>
      <w:proofErr w:type="spellStart"/>
      <w:r w:rsidRPr="00B26FA6">
        <w:rPr>
          <w:color w:val="000000"/>
          <w:spacing w:val="2"/>
          <w:sz w:val="20"/>
          <w:szCs w:val="20"/>
        </w:rPr>
        <w:t>патоморфологии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или патологоанатомического бюро. Морфологическая интерпретация </w:t>
      </w:r>
      <w:proofErr w:type="spellStart"/>
      <w:r w:rsidRPr="00B26FA6">
        <w:rPr>
          <w:color w:val="000000"/>
          <w:spacing w:val="2"/>
          <w:sz w:val="20"/>
          <w:szCs w:val="20"/>
        </w:rPr>
        <w:t>биоптата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осуществляется в соответствии с рекомендациями Всемирной организации здравоохранения.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32. Врач или ответственное лицо организации АПП: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1) при получении результатов </w:t>
      </w:r>
      <w:proofErr w:type="spellStart"/>
      <w:r w:rsidRPr="00B26FA6">
        <w:rPr>
          <w:color w:val="000000"/>
          <w:spacing w:val="2"/>
          <w:sz w:val="20"/>
          <w:szCs w:val="20"/>
        </w:rPr>
        <w:t>Рар-теста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 ТСБ: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"Качество мазка неадекватное или недостаточно адекватное, клеточный состав в состоянии лизиса" - приглашает пациентку на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 повторно;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"Нет </w:t>
      </w:r>
      <w:proofErr w:type="spellStart"/>
      <w:r w:rsidRPr="00B26FA6">
        <w:rPr>
          <w:color w:val="000000"/>
          <w:spacing w:val="2"/>
          <w:sz w:val="20"/>
          <w:szCs w:val="20"/>
        </w:rPr>
        <w:t>интраэпителиальных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поражений или злокачественности" (норма) – рекомендует пациентке проведение последующего цитологического исследования через 4 года;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"Воспалительный процесс или микроорганизмы" - направляет на лечение и санацию у врача гинеколога организации АПП;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"Другие изменения эпителиальных клеток" (реактивные клеточные изменения, связанные с воспалением, облучение, использование внутриматочных контрацептивных средств, атрофия) – рекомендует пациентке проведение последующего цитологического исследования через 4 года;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"</w:t>
      </w:r>
      <w:proofErr w:type="spellStart"/>
      <w:r w:rsidRPr="00B26FA6">
        <w:rPr>
          <w:color w:val="000000"/>
          <w:spacing w:val="2"/>
          <w:sz w:val="20"/>
          <w:szCs w:val="20"/>
        </w:rPr>
        <w:t>Атипия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эпителиальных клеток неопределенного значения" (ASC-US), "Низкая степень плоскоклеточного </w:t>
      </w:r>
      <w:proofErr w:type="spellStart"/>
      <w:r w:rsidRPr="00B26FA6">
        <w:rPr>
          <w:color w:val="000000"/>
          <w:spacing w:val="2"/>
          <w:sz w:val="20"/>
          <w:szCs w:val="20"/>
        </w:rPr>
        <w:t>интраэпителиального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поражения" (LSIL) – направляет на лечение к врачу-гинекологу организации АПП с проведением цитологического контроля через 6 и 12 месяцев. При персистенции или утяжелении </w:t>
      </w:r>
      <w:proofErr w:type="spellStart"/>
      <w:r w:rsidRPr="00B26FA6">
        <w:rPr>
          <w:color w:val="000000"/>
          <w:spacing w:val="2"/>
          <w:sz w:val="20"/>
          <w:szCs w:val="20"/>
        </w:rPr>
        <w:t>цитограммы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рекомендует проведение </w:t>
      </w:r>
      <w:proofErr w:type="spellStart"/>
      <w:r w:rsidRPr="00B26FA6">
        <w:rPr>
          <w:color w:val="000000"/>
          <w:spacing w:val="2"/>
          <w:sz w:val="20"/>
          <w:szCs w:val="20"/>
        </w:rPr>
        <w:t>кольпоскопии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с биопсией;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ASC-H, HSIL (включая CIS), AG</w:t>
      </w:r>
      <w:proofErr w:type="gramStart"/>
      <w:r w:rsidRPr="00B26FA6">
        <w:rPr>
          <w:color w:val="000000"/>
          <w:spacing w:val="2"/>
          <w:sz w:val="20"/>
          <w:szCs w:val="20"/>
        </w:rPr>
        <w:t>С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(включая AIS), рак – направляет пациентку на углубленную диагностику к </w:t>
      </w:r>
      <w:proofErr w:type="spellStart"/>
      <w:r w:rsidRPr="00B26FA6">
        <w:rPr>
          <w:color w:val="000000"/>
          <w:spacing w:val="2"/>
          <w:sz w:val="20"/>
          <w:szCs w:val="20"/>
        </w:rPr>
        <w:t>акушер-гинекологу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организации АПП, КДЦ, прошедшему специальную подготовку по </w:t>
      </w:r>
      <w:proofErr w:type="spellStart"/>
      <w:r w:rsidRPr="00B26FA6">
        <w:rPr>
          <w:color w:val="000000"/>
          <w:spacing w:val="2"/>
          <w:sz w:val="20"/>
          <w:szCs w:val="20"/>
        </w:rPr>
        <w:t>кольпоскопии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онкогинекологу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онкологического центра (далее – ОЦ);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при получении гистологических результатов биопсии шейки матки: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 xml:space="preserve">      цервикальная </w:t>
      </w:r>
      <w:proofErr w:type="spellStart"/>
      <w:r w:rsidRPr="00B26FA6">
        <w:rPr>
          <w:color w:val="000000"/>
          <w:spacing w:val="2"/>
          <w:sz w:val="20"/>
          <w:szCs w:val="20"/>
        </w:rPr>
        <w:t>интраэпителиальная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неоплазия первой, второй и третьей степени (далее – CIN 1, CIN 2, CIN 3) направляет пациентку на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дообследование</w:t>
      </w:r>
      <w:proofErr w:type="spellEnd"/>
      <w:r w:rsidRPr="00B26FA6">
        <w:rPr>
          <w:color w:val="000000"/>
          <w:spacing w:val="2"/>
          <w:sz w:val="20"/>
          <w:szCs w:val="20"/>
        </w:rPr>
        <w:t>, лечение и динамическое наблюдение у гинеколога организации АПП с проведением цитологического контроля через 6 и 12 месяцев;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CIS, AIS, рак направляет пациентку в ОЦ для лечения и динамического наблюдения;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все пациентки после лечения CIN 2, CIN 3, CIS, AIS наблюдаются у гинеколога организации АПП с проведением контрольных </w:t>
      </w:r>
      <w:proofErr w:type="spellStart"/>
      <w:r w:rsidRPr="00B26FA6">
        <w:rPr>
          <w:color w:val="000000"/>
          <w:spacing w:val="2"/>
          <w:sz w:val="20"/>
          <w:szCs w:val="20"/>
        </w:rPr>
        <w:t>Рар-тестов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через 2, 6, 12 и 24 месяцев. По показаниям (</w:t>
      </w:r>
      <w:proofErr w:type="gramStart"/>
      <w:r w:rsidRPr="00B26FA6">
        <w:rPr>
          <w:color w:val="000000"/>
          <w:spacing w:val="2"/>
          <w:sz w:val="20"/>
          <w:szCs w:val="20"/>
        </w:rPr>
        <w:t>положительный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Рар-тест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в контроле) проводится консультация </w:t>
      </w:r>
      <w:proofErr w:type="spellStart"/>
      <w:r w:rsidRPr="00B26FA6">
        <w:rPr>
          <w:color w:val="000000"/>
          <w:spacing w:val="2"/>
          <w:sz w:val="20"/>
          <w:szCs w:val="20"/>
        </w:rPr>
        <w:t>онкогинеколога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ОЦ;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3) сообщает результаты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обследования пациентке любым доступным способом (по телефону, письменно, посредством электронных средств коммуникации);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4) вносит результаты цитологического и гистологического исследования, рекомендации </w:t>
      </w:r>
      <w:proofErr w:type="spellStart"/>
      <w:r w:rsidRPr="00B26FA6">
        <w:rPr>
          <w:color w:val="000000"/>
          <w:spacing w:val="2"/>
          <w:sz w:val="20"/>
          <w:szCs w:val="20"/>
        </w:rPr>
        <w:t>онкогинеколога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ОЦ в МИС.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Параграф 6.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скринингового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исследования на раннее выявление рака молочной железы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33. Этап обследования на раннее выявление рака молочной железы включает: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1) проведение маммографии обеих молочных желез в двух проекциях – прямой и косой в кабинете маммографии городской, районной поликлиники (передвижного медицинского комплекса). Все цифровые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маммограммы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при наличии системы архивирования и передачи медицинских изображений копируются на компакт-диски и другие электронные носители и передаются на сервер кабинета маммографии ОЦ с помощью специализированного лицензионного </w:t>
      </w:r>
      <w:proofErr w:type="spellStart"/>
      <w:r w:rsidRPr="00B26FA6">
        <w:rPr>
          <w:color w:val="000000"/>
          <w:spacing w:val="2"/>
          <w:sz w:val="20"/>
          <w:szCs w:val="20"/>
        </w:rPr>
        <w:t>програмного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обеспечения, интегрированного между медицинскими организациями; в случае невозможности цифровой передачи - распечатываются на рентгенографической пленке в масштабе 1:1 – 100% (1 пациентка – 1 комплект – 2 или 4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маммограммы</w:t>
      </w:r>
      <w:proofErr w:type="spellEnd"/>
      <w:r w:rsidRPr="00B26FA6">
        <w:rPr>
          <w:color w:val="000000"/>
          <w:spacing w:val="2"/>
          <w:sz w:val="20"/>
          <w:szCs w:val="20"/>
        </w:rPr>
        <w:t>) с последующей передачей в кабинет маммографии ОЦ;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2) интерпретацию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 классификации BI-RADS (М0т, М0д, М</w:t>
      </w:r>
      <w:proofErr w:type="gramStart"/>
      <w:r w:rsidRPr="00B26FA6">
        <w:rPr>
          <w:color w:val="000000"/>
          <w:spacing w:val="2"/>
          <w:sz w:val="20"/>
          <w:szCs w:val="20"/>
        </w:rPr>
        <w:t>1</w:t>
      </w:r>
      <w:proofErr w:type="gramEnd"/>
      <w:r w:rsidRPr="00B26FA6">
        <w:rPr>
          <w:color w:val="000000"/>
          <w:spacing w:val="2"/>
          <w:sz w:val="20"/>
          <w:szCs w:val="20"/>
        </w:rPr>
        <w:t>, М2, М3, М4, М5) двумя и более независимыми врачами-рентгенологами одной медицинской организации (ОЦ) – двойное чтение или разных медицинских организаций: врачом-рентгенологом кабинета маммографии городской, районной поликлиники (передвижного медицинского комплекса) – первое чтение, и врачом-рентгенологом кабинета маммографии ОЦ – второе чтение;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 xml:space="preserve">      3) углубленную диагностику – прицельная маммография, ультразвуковое исследование (далее – УЗИ) молочных желез, </w:t>
      </w:r>
      <w:proofErr w:type="spellStart"/>
      <w:r w:rsidRPr="00B26FA6">
        <w:rPr>
          <w:color w:val="000000"/>
          <w:spacing w:val="2"/>
          <w:sz w:val="20"/>
          <w:szCs w:val="20"/>
        </w:rPr>
        <w:t>трепанобиопсия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в том числе под контролем УЗИ или стереотаксическим контролем для гистологического исследования, которая проводится в случае выявления патологических изменений на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маммограммах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(М0д) в кабинете маммографии ОЦ.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34. </w:t>
      </w:r>
      <w:proofErr w:type="gramStart"/>
      <w:r w:rsidRPr="00B26FA6">
        <w:rPr>
          <w:color w:val="000000"/>
          <w:spacing w:val="2"/>
          <w:sz w:val="20"/>
          <w:szCs w:val="20"/>
        </w:rPr>
        <w:t>Средний медицинский работник или ответственное лицо организации АПП направляет пациентку на маммографию в районную, городскую поликлиники.</w:t>
      </w:r>
      <w:proofErr w:type="gramEnd"/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35. </w:t>
      </w:r>
      <w:proofErr w:type="spellStart"/>
      <w:r w:rsidRPr="00B26FA6">
        <w:rPr>
          <w:color w:val="000000"/>
          <w:spacing w:val="2"/>
          <w:sz w:val="20"/>
          <w:szCs w:val="20"/>
        </w:rPr>
        <w:t>Рентгенлаборант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кабинета маммографии городской, районной поликлиники (передвижного медицинского комплекса) проводит маммографию, заполняет направление на двойное чтение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>, вводит информацию в МИС и передает направление посредством информационного взаимодействия.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36. Врач-рентгенолог кабинета маммографии городской, районной поликлиники (передвижного медицинского комплекса):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выполняет требования к безопасности и качеству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маммографических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оценивает качество предоставленных изображений и правильность укладки;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при категории М0т (технические погрешности проведения маммографии) выполняет повторную маммографию;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определяет рентгенологическую плотность молочных желез по шкале ACR (A, B, C, D) с указанием данного параметра в протоколе исследования;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проводит первое чтение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с интерпретацией результатов по классификации BI-RADS. При категории М0д (неопределенные или подозрительные рентгенологические изменения, требующие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в протоколе исследования указывает преимущественную патологию: образование, </w:t>
      </w:r>
      <w:proofErr w:type="spellStart"/>
      <w:r w:rsidRPr="00B26FA6">
        <w:rPr>
          <w:color w:val="000000"/>
          <w:spacing w:val="2"/>
          <w:sz w:val="20"/>
          <w:szCs w:val="20"/>
        </w:rPr>
        <w:t>ассимметрия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нарушение архитектоники, </w:t>
      </w:r>
      <w:proofErr w:type="spellStart"/>
      <w:r w:rsidRPr="00B26FA6">
        <w:rPr>
          <w:color w:val="000000"/>
          <w:spacing w:val="2"/>
          <w:sz w:val="20"/>
          <w:szCs w:val="20"/>
        </w:rPr>
        <w:t>микрокальцинаты</w:t>
      </w:r>
      <w:proofErr w:type="spellEnd"/>
      <w:r w:rsidRPr="00B26FA6">
        <w:rPr>
          <w:color w:val="000000"/>
          <w:spacing w:val="2"/>
          <w:sz w:val="20"/>
          <w:szCs w:val="20"/>
        </w:rPr>
        <w:t>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направляет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маммограммы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электронные копии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посредством системы архивирования и передачи медицинских изображений на рабочее место МИС кабинета маммографии ОЦ вместе с направлениями на двойное чтение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>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направляет </w:t>
      </w:r>
      <w:proofErr w:type="spellStart"/>
      <w:r w:rsidRPr="00B26FA6">
        <w:rPr>
          <w:color w:val="000000"/>
          <w:spacing w:val="2"/>
          <w:sz w:val="20"/>
          <w:szCs w:val="20"/>
        </w:rPr>
        <w:t>низкодозные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компьютерные </w:t>
      </w:r>
      <w:proofErr w:type="spellStart"/>
      <w:r w:rsidRPr="00B26FA6">
        <w:rPr>
          <w:color w:val="000000"/>
          <w:spacing w:val="2"/>
          <w:sz w:val="20"/>
          <w:szCs w:val="20"/>
        </w:rPr>
        <w:t>томографические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изображения (далее – </w:t>
      </w:r>
      <w:proofErr w:type="spellStart"/>
      <w:r w:rsidRPr="00B26FA6">
        <w:rPr>
          <w:color w:val="000000"/>
          <w:spacing w:val="2"/>
          <w:sz w:val="20"/>
          <w:szCs w:val="20"/>
        </w:rPr>
        <w:t>НДКТ-изображения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посредством системы архивирования и передачи медицинских изображений на рабочее место МИС кабинета </w:t>
      </w:r>
      <w:proofErr w:type="spellStart"/>
      <w:r w:rsidRPr="00B26FA6">
        <w:rPr>
          <w:color w:val="000000"/>
          <w:spacing w:val="2"/>
          <w:sz w:val="20"/>
          <w:szCs w:val="20"/>
        </w:rPr>
        <w:t>компютерной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томографии ОЦ вместе с копиями изображений, записанных на компакт-дисках или других электронных носителях и направлениями на двойное чтение </w:t>
      </w:r>
      <w:proofErr w:type="spellStart"/>
      <w:r w:rsidRPr="00B26FA6">
        <w:rPr>
          <w:color w:val="000000"/>
          <w:spacing w:val="2"/>
          <w:sz w:val="20"/>
          <w:szCs w:val="20"/>
        </w:rPr>
        <w:t>НДКТ-изображений</w:t>
      </w:r>
      <w:proofErr w:type="spellEnd"/>
      <w:r w:rsidRPr="00B26FA6">
        <w:rPr>
          <w:color w:val="000000"/>
          <w:spacing w:val="2"/>
          <w:sz w:val="20"/>
          <w:szCs w:val="20"/>
        </w:rPr>
        <w:t>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37. Врач-рентгенолог кабинета маммографии ОЦ: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оценивает качество предоставленных изображений и правильность укладки. Просмотр цифровых рентгенологических изображений, переданных на сервер или на цифровом носителе (CD, DVD) осуществляется на мониторе для интерпретации цифровых рентгенологических снимков с разрешением не менее 5 мегапикселей, имеющем сертифицированную передачу градаций серого цвета в соответствии со стандартом DICOM;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проводит двойное (второе) чтение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с интерпретацией результатов по классификации BI-RADS, с использованием, при необходимости, архивных снимков. По показаниям организует третью читку. При двойном чтении осуществляется независимая интерпретация снимков (метод ослепления – второй рентгенолог не знает результаты первого чтения);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при категории М0т (технические погрешности проведения маммографии) рекомендует повторную маммографию;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при категории М0д (неопределенные или подозрительные рентгенологические изменения, требующие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в протоколе исследования указывает преимущественную патологию: образование; </w:t>
      </w:r>
      <w:proofErr w:type="spellStart"/>
      <w:r w:rsidRPr="00B26FA6">
        <w:rPr>
          <w:color w:val="000000"/>
          <w:spacing w:val="2"/>
          <w:sz w:val="20"/>
          <w:szCs w:val="20"/>
        </w:rPr>
        <w:t>ассимметрия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нарушение архитектоники, </w:t>
      </w:r>
      <w:proofErr w:type="spellStart"/>
      <w:r w:rsidRPr="00B26FA6">
        <w:rPr>
          <w:color w:val="000000"/>
          <w:spacing w:val="2"/>
          <w:sz w:val="20"/>
          <w:szCs w:val="20"/>
        </w:rPr>
        <w:t>микрокальцинаты</w:t>
      </w:r>
      <w:proofErr w:type="spellEnd"/>
      <w:r w:rsidRPr="00B26FA6">
        <w:rPr>
          <w:color w:val="000000"/>
          <w:spacing w:val="2"/>
          <w:sz w:val="20"/>
          <w:szCs w:val="20"/>
        </w:rPr>
        <w:t>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рекомендует организации АПП по показаниям пригласить пациентку на углубленную диагностику (прицельную маммографию, УЗИ молочных желез, </w:t>
      </w:r>
      <w:proofErr w:type="spellStart"/>
      <w:r w:rsidRPr="00B26FA6">
        <w:rPr>
          <w:color w:val="000000"/>
          <w:spacing w:val="2"/>
          <w:sz w:val="20"/>
          <w:szCs w:val="20"/>
        </w:rPr>
        <w:t>трепанобиопсию</w:t>
      </w:r>
      <w:proofErr w:type="spellEnd"/>
      <w:r w:rsidRPr="00B26FA6">
        <w:rPr>
          <w:color w:val="000000"/>
          <w:spacing w:val="2"/>
          <w:sz w:val="20"/>
          <w:szCs w:val="20"/>
        </w:rPr>
        <w:t>, в том числе под контролем УЗИ или стереотаксическим контролем с последующим гистологическим исследованием материала);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осуществляет сбор и архивирование всех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(пленки и электронные носители), сделанных в рамках осмотра. Срок хранения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– не менее 3 лет после выхода из возраста, подлежащего к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скрининговому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исследованию;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результаты двойного (второго) чтения передаются в организации АПП, вносятся специалистами в МИС и передаются посредством информационного взаимодействия.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38. Показаниями для углубленной диагностики являются заключения двойного чтения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маммограмм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М0д (неопределенные или подозрительные рентгенологические изменения, требующие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дообследования</w:t>
      </w:r>
      <w:proofErr w:type="spellEnd"/>
      <w:r w:rsidRPr="00B26FA6">
        <w:rPr>
          <w:color w:val="000000"/>
          <w:spacing w:val="2"/>
          <w:sz w:val="20"/>
          <w:szCs w:val="20"/>
        </w:rPr>
        <w:t>).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Углубленная диагностика проводится в два этапа. На первом этапе проводится УЗИ, по показаниям прицельная маммография, возможно с увеличением (при </w:t>
      </w:r>
      <w:proofErr w:type="spellStart"/>
      <w:r w:rsidRPr="00B26FA6">
        <w:rPr>
          <w:color w:val="000000"/>
          <w:spacing w:val="2"/>
          <w:sz w:val="20"/>
          <w:szCs w:val="20"/>
        </w:rPr>
        <w:t>ассимметрии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нарушении архитектоники и наличии </w:t>
      </w:r>
      <w:proofErr w:type="spellStart"/>
      <w:r w:rsidRPr="00B26FA6">
        <w:rPr>
          <w:color w:val="000000"/>
          <w:spacing w:val="2"/>
          <w:sz w:val="20"/>
          <w:szCs w:val="20"/>
        </w:rPr>
        <w:t>микрокальцинатов</w:t>
      </w:r>
      <w:proofErr w:type="spellEnd"/>
      <w:r w:rsidRPr="00B26FA6">
        <w:rPr>
          <w:color w:val="000000"/>
          <w:spacing w:val="2"/>
          <w:sz w:val="20"/>
          <w:szCs w:val="20"/>
        </w:rPr>
        <w:t>). При визуализации подозрительной патологии (М</w:t>
      </w:r>
      <w:proofErr w:type="gramStart"/>
      <w:r w:rsidRPr="00B26FA6">
        <w:rPr>
          <w:color w:val="000000"/>
          <w:spacing w:val="2"/>
          <w:sz w:val="20"/>
          <w:szCs w:val="20"/>
        </w:rPr>
        <w:t>4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 М5) проводится второй этап – </w:t>
      </w:r>
      <w:proofErr w:type="spellStart"/>
      <w:r w:rsidRPr="00B26FA6">
        <w:rPr>
          <w:color w:val="000000"/>
          <w:spacing w:val="2"/>
          <w:sz w:val="20"/>
          <w:szCs w:val="20"/>
        </w:rPr>
        <w:t>трепанбиопсия</w:t>
      </w:r>
      <w:proofErr w:type="spellEnd"/>
      <w:r w:rsidRPr="00B26FA6">
        <w:rPr>
          <w:color w:val="000000"/>
          <w:spacing w:val="2"/>
          <w:sz w:val="20"/>
          <w:szCs w:val="20"/>
        </w:rPr>
        <w:t>, в том числе под контролем УЗИ и стереотаксическим контролем для гистологического исследования.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 xml:space="preserve">      Гистологическое исследование проводится в лаборатории </w:t>
      </w:r>
      <w:proofErr w:type="spellStart"/>
      <w:r w:rsidRPr="00B26FA6">
        <w:rPr>
          <w:color w:val="000000"/>
          <w:spacing w:val="2"/>
          <w:sz w:val="20"/>
          <w:szCs w:val="20"/>
        </w:rPr>
        <w:t>патоморфологии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или патологоанатомического бюро. Морфологическая интерпретация </w:t>
      </w:r>
      <w:proofErr w:type="spellStart"/>
      <w:r w:rsidRPr="00B26FA6">
        <w:rPr>
          <w:color w:val="000000"/>
          <w:spacing w:val="2"/>
          <w:sz w:val="20"/>
          <w:szCs w:val="20"/>
        </w:rPr>
        <w:t>биоптата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осуществляется в соответствии с рекомендациями Всемирной организации здравоохранения.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39. Врач или ответственное лицо организации АПП: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1) при получении результата маммографии по классификации BI-RADS: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при М0т (технические погрешности проведения маммографии) – направляет пациентку на повторное рентгенологическое исследование в кабинет маммографии городской, районной поликлиники (передвижного медицинского комплекса);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при М0д (неопределенные или подозрительные рентгенологические изменения, требующие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дообследования</w:t>
      </w:r>
      <w:proofErr w:type="spellEnd"/>
      <w:r w:rsidRPr="00B26FA6">
        <w:rPr>
          <w:color w:val="000000"/>
          <w:spacing w:val="2"/>
          <w:sz w:val="20"/>
          <w:szCs w:val="20"/>
        </w:rPr>
        <w:t>) – направляет пациентку на углубленную диагностику в кабинет маммографии ОЦ;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при М</w:t>
      </w:r>
      <w:proofErr w:type="gramStart"/>
      <w:r w:rsidRPr="00B26FA6">
        <w:rPr>
          <w:color w:val="000000"/>
          <w:spacing w:val="2"/>
          <w:sz w:val="20"/>
          <w:szCs w:val="20"/>
        </w:rPr>
        <w:t>1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(изменений не выявлено) – рекомендует пациентке проведение последующего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маммографического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обследования через 2 года. При рентгенологической плотности молочных желез C и D направляет на УЗИ молочных желез для исключения ложноотрицательного результата маммографии;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при М</w:t>
      </w:r>
      <w:proofErr w:type="gramStart"/>
      <w:r w:rsidRPr="00B26FA6">
        <w:rPr>
          <w:color w:val="000000"/>
          <w:spacing w:val="2"/>
          <w:sz w:val="20"/>
          <w:szCs w:val="20"/>
        </w:rPr>
        <w:t>2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(доброкачественные изменения) направляет пациентку на консультацию к онкологу (</w:t>
      </w:r>
      <w:proofErr w:type="spellStart"/>
      <w:r w:rsidRPr="00B26FA6">
        <w:rPr>
          <w:color w:val="000000"/>
          <w:spacing w:val="2"/>
          <w:sz w:val="20"/>
          <w:szCs w:val="20"/>
        </w:rPr>
        <w:t>маммологу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КДО, КДЦ с последующим прохождением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маммографического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обследования через 2 года;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при М3 (вероятные доброкачественные изменения) – направляет пациентку на краткосрочное динамическое лучевое наблюдение к участковому врачу или ВОП с рекомендацией контрольной маммографии или УЗИ через 6 месяцев;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при М</w:t>
      </w:r>
      <w:proofErr w:type="gramStart"/>
      <w:r w:rsidRPr="00B26FA6">
        <w:rPr>
          <w:color w:val="000000"/>
          <w:spacing w:val="2"/>
          <w:sz w:val="20"/>
          <w:szCs w:val="20"/>
        </w:rPr>
        <w:t>4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(признаки, вызывающие подозрение на злокачественность), М5 (практически достоверные признаки злокачественности) и при технической невозможности проведения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трепанбиопсии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или отказе от биопсии – направление к онкологу (</w:t>
      </w:r>
      <w:proofErr w:type="spellStart"/>
      <w:r w:rsidRPr="00B26FA6">
        <w:rPr>
          <w:color w:val="000000"/>
          <w:spacing w:val="2"/>
          <w:sz w:val="20"/>
          <w:szCs w:val="20"/>
        </w:rPr>
        <w:t>маммологу</w:t>
      </w:r>
      <w:proofErr w:type="spellEnd"/>
      <w:r w:rsidRPr="00B26FA6">
        <w:rPr>
          <w:color w:val="000000"/>
          <w:spacing w:val="2"/>
          <w:sz w:val="20"/>
          <w:szCs w:val="20"/>
        </w:rPr>
        <w:t>) КДО, КДЦ для динамического наблюдения и решения вопроса о верификации выявленной патологии;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при получении результата гистологического исследования: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доброкачественное образование – направляет пациентку к онкологу (</w:t>
      </w:r>
      <w:proofErr w:type="spellStart"/>
      <w:r w:rsidRPr="00B26FA6">
        <w:rPr>
          <w:color w:val="000000"/>
          <w:spacing w:val="2"/>
          <w:sz w:val="20"/>
          <w:szCs w:val="20"/>
        </w:rPr>
        <w:t>маммологу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КДО, КДЦ для динамического наблюдения с последующим прохождением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маммографического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обследования через 2 года;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 xml:space="preserve">      образование с неопределенным злокачественным потенциалом или карцинома </w:t>
      </w:r>
      <w:proofErr w:type="spellStart"/>
      <w:r w:rsidRPr="00B26FA6">
        <w:rPr>
          <w:color w:val="000000"/>
          <w:spacing w:val="2"/>
          <w:sz w:val="20"/>
          <w:szCs w:val="20"/>
        </w:rPr>
        <w:t>in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situ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– направляет пациентку в ОЦ на консультацию и лечение с последующим динамическим наблюдением у онколога (</w:t>
      </w:r>
      <w:proofErr w:type="spellStart"/>
      <w:r w:rsidRPr="00B26FA6">
        <w:rPr>
          <w:color w:val="000000"/>
          <w:spacing w:val="2"/>
          <w:sz w:val="20"/>
          <w:szCs w:val="20"/>
        </w:rPr>
        <w:t>маммолога</w:t>
      </w:r>
      <w:proofErr w:type="spellEnd"/>
      <w:r w:rsidRPr="00B26FA6">
        <w:rPr>
          <w:color w:val="000000"/>
          <w:spacing w:val="2"/>
          <w:sz w:val="20"/>
          <w:szCs w:val="20"/>
        </w:rPr>
        <w:t>) КДО, КДЦ по месту ее прикрепления;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злокачественное новообразование – направляет пациентку в ОЦ для лечения и динамического наблюдения;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3) сообщает результаты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обследования пациентке любым доступным способом (по телефону, письменно, посредством электронных средств коммуникации);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4) вносит результаты двойного чтения, углубленной диагностики, гистологического исследования, рекомендации врача-рентгенолога кабинета маммографии ОЦ в МИС.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Параграф 7.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скринингового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исследования на раннее выявление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колоректального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рака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40. 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При прохождении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на раннее выявления </w:t>
      </w:r>
      <w:proofErr w:type="spellStart"/>
      <w:r w:rsidRPr="00B26FA6">
        <w:rPr>
          <w:color w:val="000000"/>
          <w:spacing w:val="2"/>
          <w:sz w:val="20"/>
          <w:szCs w:val="20"/>
        </w:rPr>
        <w:t>колоректального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рака, дополнительно на подготовительном этапе средний медицинский работник или ответственное лицо организации АПП информирует пациентов целевой группы о требованиях к прохождению осмотра: исследование не проводится в период менструации, при наличии кровоточащего геморроя, крови в моче или после значительных усилий при дефекации.</w:t>
      </w:r>
      <w:proofErr w:type="gramEnd"/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41. Во время проведения осмотра и исследований данные вносятся специалистами в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42. Этап обследования на раннее выявление </w:t>
      </w:r>
      <w:proofErr w:type="spellStart"/>
      <w:r w:rsidRPr="00B26FA6">
        <w:rPr>
          <w:color w:val="000000"/>
          <w:spacing w:val="2"/>
          <w:sz w:val="20"/>
          <w:szCs w:val="20"/>
        </w:rPr>
        <w:t>колоректального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рака включает: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1) проведение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основанного на иммунохимическом или </w:t>
      </w:r>
      <w:proofErr w:type="spellStart"/>
      <w:r w:rsidRPr="00B26FA6">
        <w:rPr>
          <w:color w:val="000000"/>
          <w:spacing w:val="2"/>
          <w:sz w:val="20"/>
          <w:szCs w:val="20"/>
        </w:rPr>
        <w:t>иммунохроматографическом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методе определения скрытой крови в кале с диагностическим порогом (точкой отсечения) 50 </w:t>
      </w:r>
      <w:proofErr w:type="spellStart"/>
      <w:r w:rsidRPr="00B26FA6">
        <w:rPr>
          <w:color w:val="000000"/>
          <w:spacing w:val="2"/>
          <w:sz w:val="20"/>
          <w:szCs w:val="20"/>
        </w:rPr>
        <w:t>нг</w:t>
      </w:r>
      <w:proofErr w:type="spellEnd"/>
      <w:r w:rsidRPr="00B26FA6">
        <w:rPr>
          <w:color w:val="000000"/>
          <w:spacing w:val="2"/>
          <w:sz w:val="20"/>
          <w:szCs w:val="20"/>
        </w:rPr>
        <w:t>/мл гемоглобина, который проводится в домашних условиях после получения теста и разъяснения правил проведения исследования;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2) </w:t>
      </w:r>
      <w:proofErr w:type="gramStart"/>
      <w:r w:rsidRPr="00B26FA6">
        <w:rPr>
          <w:color w:val="000000"/>
          <w:spacing w:val="2"/>
          <w:sz w:val="20"/>
          <w:szCs w:val="20"/>
        </w:rPr>
        <w:t>тотальную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колоноскопию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при положительном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с биопсией патологических участков слизистой кишечника, которая проводится в случае их выявления. 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Тотальная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проводится в отделениях (кабинетах)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оснащенных </w:t>
      </w:r>
      <w:proofErr w:type="spellStart"/>
      <w:r w:rsidRPr="00B26FA6">
        <w:rPr>
          <w:color w:val="000000"/>
          <w:spacing w:val="2"/>
          <w:sz w:val="20"/>
          <w:szCs w:val="20"/>
        </w:rPr>
        <w:t>видеоэндоскопическим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оборудованием с поддержкой </w:t>
      </w:r>
      <w:proofErr w:type="spellStart"/>
      <w:r w:rsidRPr="00B26FA6">
        <w:rPr>
          <w:color w:val="000000"/>
          <w:spacing w:val="2"/>
          <w:sz w:val="20"/>
          <w:szCs w:val="20"/>
        </w:rPr>
        <w:t>узкоспектральной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эндоскопии, возможностью </w:t>
      </w:r>
      <w:proofErr w:type="spellStart"/>
      <w:r w:rsidRPr="00B26FA6">
        <w:rPr>
          <w:color w:val="000000"/>
          <w:spacing w:val="2"/>
          <w:sz w:val="20"/>
          <w:szCs w:val="20"/>
        </w:rPr>
        <w:t>видеофиксации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исследований, хирургическим инструментарием для взятия биопсии и проведения </w:t>
      </w:r>
      <w:proofErr w:type="spellStart"/>
      <w:r w:rsidRPr="00B26FA6">
        <w:rPr>
          <w:color w:val="000000"/>
          <w:spacing w:val="2"/>
          <w:sz w:val="20"/>
          <w:szCs w:val="20"/>
        </w:rPr>
        <w:t>малоинвазивных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</w:t>
      </w:r>
      <w:r w:rsidRPr="00B26FA6">
        <w:rPr>
          <w:color w:val="000000"/>
          <w:spacing w:val="2"/>
          <w:sz w:val="20"/>
          <w:szCs w:val="20"/>
        </w:rPr>
        <w:lastRenderedPageBreak/>
        <w:t xml:space="preserve">хирургических вмешательств (одномоментное удаление полипов), аппаратом автоматической обработки эндоскопического оборудования предпочтительно со встроенной функцией печати времени обработки эндоскопа, водоструйной помпой для отмывания слизистой кишечника от слизи, </w:t>
      </w:r>
      <w:proofErr w:type="spellStart"/>
      <w:r w:rsidRPr="00B26FA6">
        <w:rPr>
          <w:color w:val="000000"/>
          <w:spacing w:val="2"/>
          <w:sz w:val="20"/>
          <w:szCs w:val="20"/>
        </w:rPr>
        <w:t>инсуффлятором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углекислого газа.</w:t>
      </w:r>
      <w:proofErr w:type="gramEnd"/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43. Средний медицинский работник организации АПП для проведения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в домашних условиях разъясняет, что для исследования используется небольшая часть стула, помещенного в чистой, сухой емкости; забор материала проводится с использованием наконечника контейнера путем введения в разные места стула; после забора материала крышка закручивается, контейнер несколько раз встряхивается; 3 капли раствора </w:t>
      </w:r>
      <w:proofErr w:type="gramStart"/>
      <w:r w:rsidRPr="00B26FA6">
        <w:rPr>
          <w:color w:val="000000"/>
          <w:spacing w:val="2"/>
          <w:sz w:val="20"/>
          <w:szCs w:val="20"/>
        </w:rPr>
        <w:t>со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взвешенными частицами кала наносятся в специальное окошко </w:t>
      </w:r>
      <w:proofErr w:type="spellStart"/>
      <w:r w:rsidRPr="00B26FA6">
        <w:rPr>
          <w:color w:val="000000"/>
          <w:spacing w:val="2"/>
          <w:sz w:val="20"/>
          <w:szCs w:val="20"/>
        </w:rPr>
        <w:t>тест-карты</w:t>
      </w:r>
      <w:proofErr w:type="spellEnd"/>
      <w:r w:rsidRPr="00B26FA6">
        <w:rPr>
          <w:color w:val="000000"/>
          <w:spacing w:val="2"/>
          <w:sz w:val="20"/>
          <w:szCs w:val="20"/>
        </w:rPr>
        <w:t>; интерпретация теста проводится согласно времени, указанному производителем.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Результаты теста должны быть воспроизведены на бумаге с указанием полосок на уровнях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Т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(тест) и С (контроль) или сфотографированы на камеру и предъявлены среднему медицинскому работнику организации АПП для подтверждения достоверности проведенного исследования.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По показаниям тест проводится в условиях организации АПП.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44. Оценка результата теста проводится самим пациентом, если тест проводится в домашних условиях, либо медицинским работником в поликлинике: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в случае появление двух полосок на уровне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Т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(тест) и С (контроль) расценивается как положительный результат (наличие крови в кале);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появление одной полоски на уровне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С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расценивается как отрицательный результат (отсутствие крови в кале);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появление одной полоски на уровне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Т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расценивается как ошибочный результат;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отсутствие полоски на уровне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С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расценивается как ошибочный результат.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В случае некорректного результата, тест необходимо повторить.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Положительный результат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гемокульт-теста</w:t>
      </w:r>
      <w:proofErr w:type="spellEnd"/>
      <w:r w:rsidRPr="00B26FA6">
        <w:rPr>
          <w:color w:val="000000"/>
          <w:spacing w:val="2"/>
          <w:sz w:val="20"/>
          <w:szCs w:val="20"/>
        </w:rPr>
        <w:t>, проведенный в домашних условиях, необходимо подтвердить врачом или ответственным лицом организации АПП.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Результаты теста доводятся до пациента и среднего медицинского работника или ответственного лица организации АПП в течение 3 рабочих дней после их получения.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45. Врач или ответственное лицо организации АПП: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вносит результаты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в МИС;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информирует пациента о необходимости проведения исследования, методике исследования, подготовке к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колоноскопии</w:t>
      </w:r>
      <w:proofErr w:type="spellEnd"/>
      <w:r w:rsidRPr="00B26FA6">
        <w:rPr>
          <w:color w:val="000000"/>
          <w:spacing w:val="2"/>
          <w:sz w:val="20"/>
          <w:szCs w:val="20"/>
        </w:rPr>
        <w:t>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направляет на </w:t>
      </w:r>
      <w:proofErr w:type="gramStart"/>
      <w:r w:rsidRPr="00B26FA6">
        <w:rPr>
          <w:color w:val="000000"/>
          <w:spacing w:val="2"/>
          <w:sz w:val="20"/>
          <w:szCs w:val="20"/>
        </w:rPr>
        <w:t>тотальную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колоноскопию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которая проводится при положительном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гемокульт-тесте</w:t>
      </w:r>
      <w:proofErr w:type="spellEnd"/>
      <w:r w:rsidRPr="00B26FA6">
        <w:rPr>
          <w:color w:val="000000"/>
          <w:spacing w:val="2"/>
          <w:sz w:val="20"/>
          <w:szCs w:val="20"/>
        </w:rPr>
        <w:t>, вводит в МИС и передает направление посредством информационного взаимодействия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46. Врач отделения эндоскопии: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проводит оценку чистоты кишечника по Бостонской шкале оценки подготовки кишечника.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проводится при оценке 6 и более баллов. При оценке ниже 6 баллов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проводится повторно после тщательной подготовки кишечника;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проводит биопсию образований слизистой по показаниям. Гистологическое исследование </w:t>
      </w:r>
      <w:proofErr w:type="spellStart"/>
      <w:r w:rsidRPr="00B26FA6">
        <w:rPr>
          <w:color w:val="000000"/>
          <w:spacing w:val="2"/>
          <w:sz w:val="20"/>
          <w:szCs w:val="20"/>
        </w:rPr>
        <w:t>биоптата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слизистой толстой кишки производится в патоморфологической лаборатории или патологоанатомическом бюро. Морфологическая интерпретация </w:t>
      </w:r>
      <w:proofErr w:type="spellStart"/>
      <w:r w:rsidRPr="00B26FA6">
        <w:rPr>
          <w:color w:val="000000"/>
          <w:spacing w:val="2"/>
          <w:sz w:val="20"/>
          <w:szCs w:val="20"/>
        </w:rPr>
        <w:t>биоптата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осуществляется в соответствии с рекомендациями Всемирной организации здравоохранения;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проводит одномоментную </w:t>
      </w:r>
      <w:proofErr w:type="spellStart"/>
      <w:r w:rsidRPr="00B26FA6">
        <w:rPr>
          <w:color w:val="000000"/>
          <w:spacing w:val="2"/>
          <w:sz w:val="20"/>
          <w:szCs w:val="20"/>
        </w:rPr>
        <w:t>полипэктомию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с </w:t>
      </w:r>
      <w:proofErr w:type="spellStart"/>
      <w:r w:rsidRPr="00B26FA6">
        <w:rPr>
          <w:color w:val="000000"/>
          <w:spacing w:val="2"/>
          <w:sz w:val="20"/>
          <w:szCs w:val="20"/>
        </w:rPr>
        <w:t>клипированием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или электрокоагуляцией при выявлении полипов при наличии соответствующего инструментария, либо "холодную" </w:t>
      </w:r>
      <w:proofErr w:type="spellStart"/>
      <w:r w:rsidRPr="00B26FA6">
        <w:rPr>
          <w:color w:val="000000"/>
          <w:spacing w:val="2"/>
          <w:sz w:val="20"/>
          <w:szCs w:val="20"/>
        </w:rPr>
        <w:t>полипэктомию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при полипах размерами до 1,0 см;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вносит результаты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(непосредственные после исследования и после получения гистологического заключения), развившиеся при процедуре осложнения в МИС;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осуществляет комплекс санитарно-гигиенических мероприятий по безопасному проведению эндоскопических процедур с целью исключения инфицирования лиц, проходящих эндоскопическое исследование.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47. В случае использования одного эндоскопического аппарата интервал между предыдущим и последующим эндоскопическими исследованиями составляет не менее 20 минут с учетом проведения очистки, дезинфекции высокого уровня, промывки и продувки эндоскопа с использованием аппарата автоматической обработки эндоскопического оборудования.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48. Медицинская сестра отделения эндоскопии: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регистрирует проведение исследования в МИС;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маркирует, регистрирует и направляет взятый </w:t>
      </w:r>
      <w:proofErr w:type="spellStart"/>
      <w:r w:rsidRPr="00B26FA6">
        <w:rPr>
          <w:color w:val="000000"/>
          <w:spacing w:val="2"/>
          <w:sz w:val="20"/>
          <w:szCs w:val="20"/>
        </w:rPr>
        <w:t>биопсийный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материал в патоморфологическую лабораторию или патологоанатомическое бюро в соответствии с установленными правилами с указанием на сопроводительном бланке отметки "Материал взят по скринингу";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направляет результаты эндоскопического исследования в организацию АПП посредством информационного взаимодействия МИС.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49. Врач или ответственное лицо организации АПП: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1) при получении результатов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гемокульт-теста</w:t>
      </w:r>
      <w:proofErr w:type="spellEnd"/>
      <w:r w:rsidRPr="00B26FA6">
        <w:rPr>
          <w:color w:val="000000"/>
          <w:spacing w:val="2"/>
          <w:sz w:val="20"/>
          <w:szCs w:val="20"/>
        </w:rPr>
        <w:t>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отрицательного (отсутствия скрытой крови в кале) рекомендует проведение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через 2 года;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положительного (наличие скрытой крови в кале), но при отказе пациента от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подписанного пациентом или его законными представителями и вклеенного в медицинскую карту амбулаторного пациента, или наличии медицинских противопоказаний к проведению эндоскопического исследования, проводит беседу с пациентом, включает в группу риска с контрольным проведением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направляет на консультацию к хирургу или </w:t>
      </w:r>
      <w:proofErr w:type="spellStart"/>
      <w:r w:rsidRPr="00B26FA6">
        <w:rPr>
          <w:color w:val="000000"/>
          <w:spacing w:val="2"/>
          <w:sz w:val="20"/>
          <w:szCs w:val="20"/>
        </w:rPr>
        <w:t>колопроктологу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КДО, КДЦ;</w:t>
      </w:r>
      <w:proofErr w:type="gramEnd"/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при получении результатов эндоскопического исследования: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без патологии (С</w:t>
      </w:r>
      <w:proofErr w:type="gramStart"/>
      <w:r w:rsidRPr="00B26FA6">
        <w:rPr>
          <w:color w:val="000000"/>
          <w:spacing w:val="2"/>
          <w:sz w:val="20"/>
          <w:szCs w:val="20"/>
        </w:rPr>
        <w:t>S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1) – рекомендует проведение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в рамках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скринингового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через 2 года;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наследственные заболевания толстой кишки и аномалии ее развития (С</w:t>
      </w:r>
      <w:proofErr w:type="gramStart"/>
      <w:r w:rsidRPr="00B26FA6">
        <w:rPr>
          <w:color w:val="000000"/>
          <w:spacing w:val="2"/>
          <w:sz w:val="20"/>
          <w:szCs w:val="20"/>
        </w:rPr>
        <w:t>S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2), хронические воспалительные заболевания кишки (СS 3) – направляет к гастроэнтерологу или хирургу или </w:t>
      </w:r>
      <w:proofErr w:type="spellStart"/>
      <w:r w:rsidRPr="00B26FA6">
        <w:rPr>
          <w:color w:val="000000"/>
          <w:spacing w:val="2"/>
          <w:sz w:val="20"/>
          <w:szCs w:val="20"/>
        </w:rPr>
        <w:t>колопроктологу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КДО, КДЦ;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аденомы, </w:t>
      </w:r>
      <w:proofErr w:type="spellStart"/>
      <w:r w:rsidRPr="00B26FA6">
        <w:rPr>
          <w:color w:val="000000"/>
          <w:spacing w:val="2"/>
          <w:sz w:val="20"/>
          <w:szCs w:val="20"/>
        </w:rPr>
        <w:t>аденоматозные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полипы (С</w:t>
      </w:r>
      <w:proofErr w:type="gramStart"/>
      <w:r w:rsidRPr="00B26FA6">
        <w:rPr>
          <w:color w:val="000000"/>
          <w:spacing w:val="2"/>
          <w:sz w:val="20"/>
          <w:szCs w:val="20"/>
        </w:rPr>
        <w:t>S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4) – рекомендует лечение (</w:t>
      </w:r>
      <w:proofErr w:type="spellStart"/>
      <w:r w:rsidRPr="00B26FA6">
        <w:rPr>
          <w:color w:val="000000"/>
          <w:spacing w:val="2"/>
          <w:sz w:val="20"/>
          <w:szCs w:val="20"/>
        </w:rPr>
        <w:t>полипэктомия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), динамическое наблюдение у онколога, хирурга или </w:t>
      </w:r>
      <w:proofErr w:type="spellStart"/>
      <w:r w:rsidRPr="00B26FA6">
        <w:rPr>
          <w:color w:val="000000"/>
          <w:spacing w:val="2"/>
          <w:sz w:val="20"/>
          <w:szCs w:val="20"/>
        </w:rPr>
        <w:t>колопроктолога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КДО, КДЦ с контрольным проведением </w:t>
      </w:r>
      <w:proofErr w:type="spellStart"/>
      <w:r w:rsidRPr="00B26FA6">
        <w:rPr>
          <w:color w:val="000000"/>
          <w:spacing w:val="2"/>
          <w:sz w:val="20"/>
          <w:szCs w:val="20"/>
        </w:rPr>
        <w:t>колоноскопии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через 4-6 месяцев после </w:t>
      </w:r>
      <w:proofErr w:type="spellStart"/>
      <w:r w:rsidRPr="00B26FA6">
        <w:rPr>
          <w:color w:val="000000"/>
          <w:spacing w:val="2"/>
          <w:sz w:val="20"/>
          <w:szCs w:val="20"/>
        </w:rPr>
        <w:t>полипэктомии</w:t>
      </w:r>
      <w:proofErr w:type="spellEnd"/>
      <w:r w:rsidRPr="00B26FA6">
        <w:rPr>
          <w:color w:val="000000"/>
          <w:spacing w:val="2"/>
          <w:sz w:val="20"/>
          <w:szCs w:val="20"/>
        </w:rPr>
        <w:t>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доброкачественные новообразования, пограничные опухоли (С</w:t>
      </w:r>
      <w:proofErr w:type="gramStart"/>
      <w:r w:rsidRPr="00B26FA6">
        <w:rPr>
          <w:color w:val="000000"/>
          <w:spacing w:val="2"/>
          <w:sz w:val="20"/>
          <w:szCs w:val="20"/>
        </w:rPr>
        <w:t>S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5) – направляет в ОЦ для определения тактики лечения и динамического наблюдения;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злокачественное новообразование толстой кишки с морфологической верификацией или без, размерами до 1 см и более 1 см (С</w:t>
      </w:r>
      <w:proofErr w:type="gramStart"/>
      <w:r w:rsidRPr="00B26FA6">
        <w:rPr>
          <w:color w:val="000000"/>
          <w:spacing w:val="2"/>
          <w:sz w:val="20"/>
          <w:szCs w:val="20"/>
        </w:rPr>
        <w:t>S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6-9) – направляет на лечение в ОЦ с последующим динамическим наблюдением у онколога в организации АПП по месту жительства;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3) вводит результаты </w:t>
      </w:r>
      <w:proofErr w:type="spellStart"/>
      <w:r w:rsidRPr="00B26FA6">
        <w:rPr>
          <w:color w:val="000000"/>
          <w:spacing w:val="2"/>
          <w:sz w:val="20"/>
          <w:szCs w:val="20"/>
        </w:rPr>
        <w:t>гемокульт-теста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дообследования</w:t>
      </w:r>
      <w:proofErr w:type="spellEnd"/>
      <w:r w:rsidRPr="00B26FA6">
        <w:rPr>
          <w:color w:val="000000"/>
          <w:spacing w:val="2"/>
          <w:sz w:val="20"/>
          <w:szCs w:val="20"/>
        </w:rPr>
        <w:t>, рекомендации специалистов в МИС.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Параграф 8. Порядок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скринингового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исследования групп риска на раннее выявление вирусных гепатитов</w:t>
      </w:r>
      <w:proofErr w:type="gram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В</w:t>
      </w:r>
      <w:proofErr w:type="gram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 С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50.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групп риска взрослого и детского населения на раннее выявление вирусных гепатитов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В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 С состоят из следующих этапов: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1) направление средним медицинским работником или ответственным лицом организации АПП обследуемого на исследование на обнаружение вирусных гепатитов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В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 С в лабораторию организации здравоохранения, осуществляющую лабораторную диагностику парентеральных вирусных гепатитов с заполнением данных в МИС и передачей направления посредством информационного взаимодействия;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2) проведение лабораторного обследования на определение маркеров вирусных гепатитов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В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 С (</w:t>
      </w:r>
      <w:proofErr w:type="spellStart"/>
      <w:r w:rsidRPr="00B26FA6">
        <w:rPr>
          <w:color w:val="000000"/>
          <w:spacing w:val="2"/>
          <w:sz w:val="20"/>
          <w:szCs w:val="20"/>
        </w:rPr>
        <w:t>HBsAg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anti-HCV-total</w:t>
      </w:r>
      <w:proofErr w:type="spellEnd"/>
      <w:r w:rsidRPr="00B26FA6">
        <w:rPr>
          <w:color w:val="000000"/>
          <w:spacing w:val="2"/>
          <w:sz w:val="20"/>
          <w:szCs w:val="20"/>
        </w:rPr>
        <w:t>) серологическими методами исследования (хемилюминесценции или иммуноферментного анализа) с введением результатов анализов в МИС и передачей направления посредством информационного взаимодействия;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3) при отрицательных результатах серологического исследования на определение маркеров вирусных гепатитов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В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 С (</w:t>
      </w:r>
      <w:proofErr w:type="spellStart"/>
      <w:r w:rsidRPr="00B26FA6">
        <w:rPr>
          <w:color w:val="000000"/>
          <w:spacing w:val="2"/>
          <w:sz w:val="20"/>
          <w:szCs w:val="20"/>
        </w:rPr>
        <w:t>HBsAg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anti-HCV-total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 завершается;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4) при положительном результате серологического исследования на определение маркера вирусного гепатита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В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B26FA6">
        <w:rPr>
          <w:color w:val="000000"/>
          <w:spacing w:val="2"/>
          <w:sz w:val="20"/>
          <w:szCs w:val="20"/>
        </w:rPr>
        <w:t>HBsAg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врач организации АПП направляет пациента на консультацию к врачу-гастроэнтерологу и (или) инфекционисту для дополнительного обследования с последующим динамическим наблюдением и оздоровлением у специалистов организации АПП и (или) центров гастроэнтерологии и </w:t>
      </w:r>
      <w:proofErr w:type="spellStart"/>
      <w:r w:rsidRPr="00B26FA6">
        <w:rPr>
          <w:color w:val="000000"/>
          <w:spacing w:val="2"/>
          <w:sz w:val="20"/>
          <w:szCs w:val="20"/>
        </w:rPr>
        <w:t>гепатологии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 месту прикрепления;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5) при положительном результате серологического исследования на определение маркера вирусного гепатита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С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B26FA6">
        <w:rPr>
          <w:color w:val="000000"/>
          <w:spacing w:val="2"/>
          <w:sz w:val="20"/>
          <w:szCs w:val="20"/>
        </w:rPr>
        <w:t>anti-HCV-total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) проводится молекулярно-биологическое исследование на определение РНК вируса гепатита С методом </w:t>
      </w:r>
      <w:proofErr w:type="spellStart"/>
      <w:r w:rsidRPr="00B26FA6">
        <w:rPr>
          <w:color w:val="000000"/>
          <w:spacing w:val="2"/>
          <w:sz w:val="20"/>
          <w:szCs w:val="20"/>
        </w:rPr>
        <w:t>полимеразной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цепной реакции (далее – ПЦР) с введением результатов исследования в МИС и передачей направления посредством информационного взаимодействия;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6) при положительном результате молекулярно-биологического исследования на определение РНК вируса гепатита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С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методом ПЦР врач организации АПП направляет пациента на консультацию к врачу-гастроэнтерологу и (или) инфекционисту с последующим динамическим наблюдением и оздоровлением у специалистов организации АПП и (или) центров гастроэнтерологии и </w:t>
      </w:r>
      <w:proofErr w:type="spellStart"/>
      <w:r w:rsidRPr="00B26FA6">
        <w:rPr>
          <w:color w:val="000000"/>
          <w:spacing w:val="2"/>
          <w:sz w:val="20"/>
          <w:szCs w:val="20"/>
        </w:rPr>
        <w:t>гепатологии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 месту прикрепления. Направление вводится в МИС и передается посредством информационного взаимодействия.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51. В целевых группах для </w:t>
      </w:r>
      <w:proofErr w:type="spellStart"/>
      <w:r w:rsidRPr="00B26FA6">
        <w:rPr>
          <w:color w:val="000000"/>
          <w:spacing w:val="2"/>
          <w:sz w:val="20"/>
          <w:szCs w:val="20"/>
        </w:rPr>
        <w:t>иммунокомпрометированных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пациентов (пациенты, нуждающиеся в </w:t>
      </w:r>
      <w:proofErr w:type="spellStart"/>
      <w:r w:rsidRPr="00B26FA6">
        <w:rPr>
          <w:color w:val="000000"/>
          <w:spacing w:val="2"/>
          <w:sz w:val="20"/>
          <w:szCs w:val="20"/>
        </w:rPr>
        <w:t>иммуносупрессивной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терапии, включая химиотерапию, </w:t>
      </w:r>
      <w:proofErr w:type="spellStart"/>
      <w:r w:rsidRPr="00B26FA6">
        <w:rPr>
          <w:color w:val="000000"/>
          <w:spacing w:val="2"/>
          <w:sz w:val="20"/>
          <w:szCs w:val="20"/>
        </w:rPr>
        <w:t>иммуносупрессивную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терапию после трансплантации органов и тканей, кортикостероидную, </w:t>
      </w:r>
      <w:proofErr w:type="spellStart"/>
      <w:r w:rsidRPr="00B26FA6">
        <w:rPr>
          <w:color w:val="000000"/>
          <w:spacing w:val="2"/>
          <w:sz w:val="20"/>
          <w:szCs w:val="20"/>
        </w:rPr>
        <w:t>иммуносупрессивную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 биологическую терапию при аутоиммунных заболеваниях; лица, живущие с ВИЧ) применяется следующий алгоритм: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1) одновременное проведение лабораторного обследования на определение маркеров вирусных гепатитов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В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 С (</w:t>
      </w:r>
      <w:proofErr w:type="spellStart"/>
      <w:r w:rsidRPr="00B26FA6">
        <w:rPr>
          <w:color w:val="000000"/>
          <w:spacing w:val="2"/>
          <w:sz w:val="20"/>
          <w:szCs w:val="20"/>
        </w:rPr>
        <w:t>HBsAg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anti-HBs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anti-HBc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anti-HCV-total</w:t>
      </w:r>
      <w:proofErr w:type="spellEnd"/>
      <w:r w:rsidRPr="00B26FA6">
        <w:rPr>
          <w:color w:val="000000"/>
          <w:spacing w:val="2"/>
          <w:sz w:val="20"/>
          <w:szCs w:val="20"/>
        </w:rPr>
        <w:t>) методами хемилюминесценции или иммуноферментного анализа и определение РНК вируса гепатита С методом ПЦР с введением результатов исследований в МИС и передачей результата посредством информационного взаимодействия;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2) пациент при положительном результате </w:t>
      </w:r>
      <w:proofErr w:type="spellStart"/>
      <w:r w:rsidRPr="00B26FA6">
        <w:rPr>
          <w:color w:val="000000"/>
          <w:spacing w:val="2"/>
          <w:sz w:val="20"/>
          <w:szCs w:val="20"/>
        </w:rPr>
        <w:t>HBsAg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 (или) положительном результате </w:t>
      </w:r>
      <w:proofErr w:type="spellStart"/>
      <w:r w:rsidRPr="00B26FA6">
        <w:rPr>
          <w:color w:val="000000"/>
          <w:spacing w:val="2"/>
          <w:sz w:val="20"/>
          <w:szCs w:val="20"/>
        </w:rPr>
        <w:t>anti-HBs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B26FA6">
        <w:rPr>
          <w:color w:val="000000"/>
          <w:spacing w:val="2"/>
          <w:sz w:val="20"/>
          <w:szCs w:val="20"/>
        </w:rPr>
        <w:t>anti-HBc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направляется на консультацию к врач</w:t>
      </w:r>
      <w:proofErr w:type="gramStart"/>
      <w:r w:rsidRPr="00B26FA6">
        <w:rPr>
          <w:color w:val="000000"/>
          <w:spacing w:val="2"/>
          <w:sz w:val="20"/>
          <w:szCs w:val="20"/>
        </w:rPr>
        <w:t>у-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гастроэнтерологу и (или) инфекционисту для дополнительного обследования с последующим динамическим наблюдением и оздоровлением у специалистов организации АПП и (или) центров гастроэнтерологии и </w:t>
      </w:r>
      <w:proofErr w:type="spellStart"/>
      <w:r w:rsidRPr="00B26FA6">
        <w:rPr>
          <w:color w:val="000000"/>
          <w:spacing w:val="2"/>
          <w:sz w:val="20"/>
          <w:szCs w:val="20"/>
        </w:rPr>
        <w:t>гепатологии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 месту прикрепления. Направление вводится в МИС и передается посредством информационного взаимодействия;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3) пациент при положительном результате </w:t>
      </w:r>
      <w:proofErr w:type="spellStart"/>
      <w:r w:rsidRPr="00B26FA6">
        <w:rPr>
          <w:color w:val="000000"/>
          <w:spacing w:val="2"/>
          <w:sz w:val="20"/>
          <w:szCs w:val="20"/>
        </w:rPr>
        <w:t>anti-HCV-total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 (или) положительном результате ПЦР на определение РНК вируса гепатита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С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направляется на консультацию к врачу-гастроэнтерологу и (или) инфекционисту с последующим динамическим наблюдением и оздоровлением у специалистов организации АПП и (или) центров гастроэнтерологии и </w:t>
      </w:r>
      <w:proofErr w:type="spellStart"/>
      <w:r w:rsidRPr="00B26FA6">
        <w:rPr>
          <w:color w:val="000000"/>
          <w:spacing w:val="2"/>
          <w:sz w:val="20"/>
          <w:szCs w:val="20"/>
        </w:rPr>
        <w:t>гепатологии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по месту прикрепления. Направление вводится в МИС и передается посредством информационного взаимодействия.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>      52. Медицинские работники, подлежащие осмотру на раннее выявление вирусных гепатитов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В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 С, проходят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 в организациях АПП по месту прикрепления.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53. 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Пациенты центров и отделений гемодиализа, гематологии, онкологии, трансплантации, </w:t>
      </w:r>
      <w:proofErr w:type="spellStart"/>
      <w:r w:rsidRPr="00B26FA6">
        <w:rPr>
          <w:color w:val="000000"/>
          <w:spacing w:val="2"/>
          <w:sz w:val="20"/>
          <w:szCs w:val="20"/>
        </w:rPr>
        <w:t>сердечно-сосудистой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 легочной хирургии, лица, поступающие на плановые оперативные вмешательства, пациенты, получающие гемотрансфузии (в плановом порядке), трансплантацию и пересадку органов (части органов), тканей, половых, фетальных, стволовых клеток и биологических материалов, беременные проходят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скрининговое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исследование в организациях АПП по месту прикрепления.</w:t>
      </w:r>
      <w:proofErr w:type="gramEnd"/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lastRenderedPageBreak/>
        <w:t>      54. Лица из ключевых групп населения, которые подвергаются повышенному риску заражения ВИЧ-инфекцией в силу особенностей образа жизни, проходят обследования при обращении для тестирования на ВИЧ-инфекцию в организациях</w:t>
      </w:r>
      <w:r w:rsidRPr="00B26FA6">
        <w:rPr>
          <w:color w:val="FF0000"/>
          <w:spacing w:val="2"/>
          <w:sz w:val="20"/>
          <w:szCs w:val="20"/>
        </w:rPr>
        <w:t> здравоохранения</w:t>
      </w:r>
      <w:r w:rsidRPr="00B26FA6">
        <w:rPr>
          <w:color w:val="000000"/>
          <w:spacing w:val="2"/>
          <w:sz w:val="20"/>
          <w:szCs w:val="20"/>
        </w:rPr>
        <w:t>, осуществляющих деятельность в сфере профилактики ВИЧ-инфекции.</w:t>
      </w:r>
    </w:p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Глава 3. Объем и периодичность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55. </w:t>
      </w:r>
      <w:proofErr w:type="spellStart"/>
      <w:proofErr w:type="gramStart"/>
      <w:r w:rsidRPr="00B26FA6">
        <w:rPr>
          <w:color w:val="000000"/>
          <w:spacing w:val="2"/>
          <w:sz w:val="20"/>
          <w:szCs w:val="20"/>
        </w:rPr>
        <w:t>C</w:t>
      </w:r>
      <w:proofErr w:type="gramEnd"/>
      <w:r w:rsidRPr="00B26FA6">
        <w:rPr>
          <w:color w:val="000000"/>
          <w:spacing w:val="2"/>
          <w:sz w:val="20"/>
          <w:szCs w:val="20"/>
        </w:rPr>
        <w:t>крининговые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целевых групп взрослого и детского населения проводятся в </w:t>
      </w:r>
      <w:proofErr w:type="spellStart"/>
      <w:r w:rsidRPr="00B26FA6">
        <w:rPr>
          <w:color w:val="000000"/>
          <w:spacing w:val="2"/>
          <w:sz w:val="20"/>
          <w:szCs w:val="20"/>
        </w:rPr>
        <w:t>обьеме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для целевых групп взрослого и детского населения с разделением медицинских услуг в рамках гарантированного объема бесплатной медицинской помощи (далее – ГОБМП) и обязательного социального медицинского страхования (далее – ОСМС) согласно </w:t>
      </w:r>
      <w:hyperlink r:id="rId11" w:anchor="z224" w:history="1">
        <w:r w:rsidRPr="00B26FA6">
          <w:rPr>
            <w:rStyle w:val="a4"/>
            <w:color w:val="073A5E"/>
            <w:spacing w:val="2"/>
            <w:sz w:val="20"/>
            <w:szCs w:val="20"/>
          </w:rPr>
          <w:t>приложениям 1</w:t>
        </w:r>
      </w:hyperlink>
      <w:r w:rsidRPr="00B26FA6">
        <w:rPr>
          <w:color w:val="000000"/>
          <w:spacing w:val="2"/>
          <w:sz w:val="20"/>
          <w:szCs w:val="20"/>
        </w:rPr>
        <w:t> и </w:t>
      </w:r>
      <w:hyperlink r:id="rId12" w:anchor="z226" w:history="1">
        <w:r w:rsidRPr="00B26FA6">
          <w:rPr>
            <w:rStyle w:val="a4"/>
            <w:color w:val="073A5E"/>
            <w:spacing w:val="2"/>
            <w:sz w:val="20"/>
            <w:szCs w:val="20"/>
          </w:rPr>
          <w:t>2</w:t>
        </w:r>
      </w:hyperlink>
      <w:r w:rsidRPr="00B26FA6">
        <w:rPr>
          <w:color w:val="000000"/>
          <w:spacing w:val="2"/>
          <w:sz w:val="20"/>
          <w:szCs w:val="20"/>
        </w:rPr>
        <w:t> к настоящим Правилам субъектами здравоохранения, имеющими лицензию на вид деятельности в сфере здравоохранения в соответствии с </w:t>
      </w:r>
      <w:hyperlink r:id="rId13" w:anchor="z123" w:history="1">
        <w:r w:rsidRPr="00B26FA6">
          <w:rPr>
            <w:rStyle w:val="a4"/>
            <w:color w:val="073A5E"/>
            <w:spacing w:val="2"/>
            <w:sz w:val="20"/>
            <w:szCs w:val="20"/>
          </w:rPr>
          <w:t>Законом</w:t>
        </w:r>
      </w:hyperlink>
      <w:r w:rsidRPr="00B26FA6">
        <w:rPr>
          <w:color w:val="000000"/>
          <w:spacing w:val="2"/>
          <w:sz w:val="20"/>
          <w:szCs w:val="20"/>
        </w:rPr>
        <w:t> Республики Казахстан от 16 мая 2014 года "О разрешениях и уведомлениях".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56.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целевых гру</w:t>
      </w:r>
      <w:proofErr w:type="gramStart"/>
      <w:r w:rsidRPr="00B26FA6">
        <w:rPr>
          <w:color w:val="000000"/>
          <w:spacing w:val="2"/>
          <w:sz w:val="20"/>
          <w:szCs w:val="20"/>
        </w:rPr>
        <w:t>пп взр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ослого и детского населения осуществляются в соответствии с периодичностью и сроками завершения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целевым группам взрослого и детского населения согласно </w:t>
      </w:r>
      <w:hyperlink r:id="rId14" w:anchor="z228" w:history="1">
        <w:r w:rsidRPr="00B26FA6">
          <w:rPr>
            <w:rStyle w:val="a4"/>
            <w:color w:val="073A5E"/>
            <w:spacing w:val="2"/>
            <w:sz w:val="20"/>
            <w:szCs w:val="20"/>
          </w:rPr>
          <w:t>приложению 3</w:t>
        </w:r>
      </w:hyperlink>
      <w:r w:rsidRPr="00B26FA6">
        <w:rPr>
          <w:color w:val="000000"/>
          <w:spacing w:val="2"/>
          <w:sz w:val="20"/>
          <w:szCs w:val="20"/>
        </w:rPr>
        <w:t> к настоящим Правилам.</w:t>
      </w:r>
    </w:p>
    <w:p w:rsidR="00B26FA6" w:rsidRPr="00B26FA6" w:rsidRDefault="00B26FA6" w:rsidP="00B26FA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26FA6">
        <w:rPr>
          <w:color w:val="000000"/>
          <w:spacing w:val="2"/>
          <w:sz w:val="20"/>
          <w:szCs w:val="20"/>
        </w:rPr>
        <w:t xml:space="preserve">      57.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Скрининговые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исследования групп риска на раннее выявление вирусных гепатитов</w:t>
      </w:r>
      <w:proofErr w:type="gramStart"/>
      <w:r w:rsidRPr="00B26FA6">
        <w:rPr>
          <w:color w:val="000000"/>
          <w:spacing w:val="2"/>
          <w:sz w:val="20"/>
          <w:szCs w:val="20"/>
        </w:rPr>
        <w:t xml:space="preserve"> В</w:t>
      </w:r>
      <w:proofErr w:type="gramEnd"/>
      <w:r w:rsidRPr="00B26FA6">
        <w:rPr>
          <w:color w:val="000000"/>
          <w:spacing w:val="2"/>
          <w:sz w:val="20"/>
          <w:szCs w:val="20"/>
        </w:rPr>
        <w:t xml:space="preserve"> и С осуществляются в соответствии со сроками проведения </w:t>
      </w:r>
      <w:proofErr w:type="spellStart"/>
      <w:r w:rsidRPr="00B26FA6">
        <w:rPr>
          <w:color w:val="000000"/>
          <w:spacing w:val="2"/>
          <w:sz w:val="20"/>
          <w:szCs w:val="20"/>
        </w:rPr>
        <w:t>скрининговых</w:t>
      </w:r>
      <w:proofErr w:type="spellEnd"/>
      <w:r w:rsidRPr="00B26FA6">
        <w:rPr>
          <w:color w:val="000000"/>
          <w:spacing w:val="2"/>
          <w:sz w:val="20"/>
          <w:szCs w:val="20"/>
        </w:rPr>
        <w:t xml:space="preserve"> исследований групп риска на раннее выявление вирусных гепатитов В и С согласно </w:t>
      </w:r>
      <w:hyperlink r:id="rId15" w:anchor="z230" w:history="1">
        <w:r w:rsidRPr="00B26FA6">
          <w:rPr>
            <w:rStyle w:val="a4"/>
            <w:color w:val="073A5E"/>
            <w:spacing w:val="2"/>
            <w:sz w:val="20"/>
            <w:szCs w:val="20"/>
          </w:rPr>
          <w:t>приложению 4</w:t>
        </w:r>
      </w:hyperlink>
      <w:r w:rsidRPr="00B26FA6">
        <w:rPr>
          <w:color w:val="000000"/>
          <w:spacing w:val="2"/>
          <w:sz w:val="20"/>
          <w:szCs w:val="20"/>
        </w:rPr>
        <w:t> к настоящим Правилам.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z224"/>
            <w:bookmarkEnd w:id="2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Правилам, объему и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периодичности проведения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</w:tr>
    </w:tbl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Объем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 для целевых гру</w:t>
      </w:r>
      <w:proofErr w:type="gram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пп взр</w:t>
      </w:r>
      <w:proofErr w:type="gram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ослого населения с разделением медицинских услуг в рамках гарантированного объема бесплатной медицинской помощи (ГОБМП) и обязательного социального медицинского страхования (ОСМС)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"/>
        <w:gridCol w:w="4486"/>
        <w:gridCol w:w="6747"/>
        <w:gridCol w:w="1804"/>
      </w:tblGrid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Объем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скрининговых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Целевая группа и вид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Наименование пакета услуг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Женщины в возрасте от 30 до 39 лет, подлежащие осмотру на раннее выявление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Мужчины и женщины в возрасте от 40 до 70 лет, подлежащие осмотру на раннее выявление артериальной гипертонии, ишемической болезни сердца, сахарного диабета, глаукомы и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Измерение внутриглазного давления по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Маклакову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или 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бесконтактная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пневмотонометрия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общего холестерина в сыворотке </w:t>
            </w: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крови экспресс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Определение глюкозы в сыворотке крови экспресс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Кардиолог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Эндокринолог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Акушерка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Женщины в возрасте от 30 до 70 лет, подлежащие осмотру на раннее выявление рака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Прием: Медицинская сестра с высшим </w:t>
            </w: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Забор мазка на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онкоцитологию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Цитологическое исследование мазка из шейки матки </w:t>
            </w:r>
            <w:proofErr w:type="spellStart"/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ПАП-тест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Цитологическое исследование мазка из шейки матки </w:t>
            </w:r>
            <w:proofErr w:type="spellStart"/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ПАП-тест</w:t>
            </w:r>
            <w:proofErr w:type="spellEnd"/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на аппарате жидкостной цитологии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Акушер-гинеколог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(Видео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)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>ольпоскопия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Биопсия шейки матки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Гистологическое исследование 1 </w:t>
            </w:r>
            <w:proofErr w:type="spellStart"/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блок-препарата</w:t>
            </w:r>
            <w:proofErr w:type="spellEnd"/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операционно-биопсийного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Акушер-гинеколог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Онколог-гинеколог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Маммография (4 снимка)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Женщины в возрасте от 40 до 70 лет, подлежащие осмотру на раннее выявление рака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Онколог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Маммолог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Прицельная маммография (1 проекция)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Трепанобиопсия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Гистологическое исследование 1 </w:t>
            </w:r>
            <w:proofErr w:type="spellStart"/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блок-препарата</w:t>
            </w:r>
            <w:proofErr w:type="spellEnd"/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операционно-биопсийного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Маммолог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Онколог-хирург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Обнаружение скрытой крови в кале (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гемокульт-тест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>) экспресс 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Мужчины и женщины в возрасте от 50 до 70 лет, подлежащие осмотру на раннее выявление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колоректального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рака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Тотальная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видеоколоноскопия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скрининговая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Наркоз внутривенный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Эндоскопическая щипковая биопсия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Гистологическое исследование 1 </w:t>
            </w:r>
            <w:proofErr w:type="spellStart"/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блок-препарата</w:t>
            </w:r>
            <w:proofErr w:type="spellEnd"/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операционно-биопсийного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Проктолог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Гастроэнтеролог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Консультация: Онколог-хирург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Обследование лиц из групп риска (2 этапное)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суммарных антител к вирусу гепатита C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Обследование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иммунокомпреметированных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лиц, из групп риска (1 этапное)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 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Ig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G к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Ig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M к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суммарных антител к вирусу гепатита C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  <w:r w:rsidRPr="00B26FA6">
              <w:rPr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B26FA6" w:rsidRPr="00B26FA6" w:rsidRDefault="00B26FA6" w:rsidP="00B26FA6">
      <w:pPr>
        <w:rPr>
          <w:rFonts w:ascii="Times New Roman" w:hAnsi="Times New Roman" w:cs="Times New Roman"/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z226"/>
            <w:bookmarkEnd w:id="3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Правилам, объему и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периодичности проведения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</w:tr>
    </w:tbl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lastRenderedPageBreak/>
        <w:t>Обьем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 для целевых групп детского населения с разделением медицинских услуг в рамках гарантированного объема бесплатной медицинской помощи (ГОБМП) и обязательного социального медицинского страхования (ОСМС)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"/>
        <w:gridCol w:w="5046"/>
        <w:gridCol w:w="5911"/>
        <w:gridCol w:w="2080"/>
      </w:tblGrid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Объем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скрининговых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Целевая группа и вид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Наименование пакета услуг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дети из группы риска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Прием: Медицинская сестра 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со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 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суммарных антител к вирусу гепатита C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Педиатр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Педиатр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Медицинская сестра со средним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иммунокомпрометированные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дети из группы риска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Прием: Медицинская сестра 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со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 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Ig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G к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</w:t>
            </w: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Ig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M к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Определение суммарных антител к вирусу гепатита C в сыворотке крови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Терапевт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Прием: Педиатр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B26FA6" w:rsidRPr="00B26FA6" w:rsidTr="00B26FA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Прием Семейный врач (Врач общей практики)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26FA6" w:rsidRPr="00B26FA6" w:rsidRDefault="00B26FA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ГОБМП</w:t>
            </w:r>
            <w:r w:rsidRPr="00B26FA6">
              <w:rPr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B26FA6" w:rsidRPr="00B26FA6" w:rsidRDefault="00B26FA6" w:rsidP="00B26FA6">
      <w:pPr>
        <w:rPr>
          <w:rFonts w:ascii="Times New Roman" w:hAnsi="Times New Roman" w:cs="Times New Roman"/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z228"/>
            <w:bookmarkEnd w:id="4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Правилам, объему и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периодичности проведения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</w:tr>
    </w:tbl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lastRenderedPageBreak/>
        <w:t xml:space="preserve">Периодичность и сроки завершения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 взрослого и детского населения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"/>
        <w:gridCol w:w="9221"/>
        <w:gridCol w:w="1849"/>
        <w:gridCol w:w="1967"/>
      </w:tblGrid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Наименование целевой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Срок завершения исследования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Женщины в возрасте от 30 до 39 лет, подлежащие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скрининговому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исследованию на раннее выявление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 раз в 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14 дней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Мужчины и женщины в возрасте от 40 до 70 лет, подлежащие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скрининговому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исследованию на раннее выявление артериальной гипертонии, ишемической болезни сердца, сахарного диабета, глаукомы и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14 дней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Женщины в возрасте от 30 до 70 лет, подлежащие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скрининговому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исследованию на раннее выявление рака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 раз в 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Женщины в возрасте от 40 до 70 лет, подлежащие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скрининговому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исследованию на раннее выявление рака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Мужчины и женщины в возрасте от 50 до 70 лет, подлежащие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скрининговому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исследованию на раннее выявление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колоректального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рака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Дети из группы риска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3 месяца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Иммунокомпрометированные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дети из группы риска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3 месяца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Декретированные категории граждан (2 этапное)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3 месяца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Иммунокомпрометированные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декретированных категорий граждан (1 этапное)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3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месяца</w:t>
            </w:r>
            <w:r w:rsidRPr="00B26FA6">
              <w:rPr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B26FA6" w:rsidRPr="00B26FA6" w:rsidRDefault="00B26FA6" w:rsidP="00B26FA6">
      <w:pPr>
        <w:rPr>
          <w:rFonts w:ascii="Times New Roman" w:hAnsi="Times New Roman" w:cs="Times New Roman"/>
          <w:vanish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FA6" w:rsidRPr="00B26FA6" w:rsidTr="00B26FA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z230"/>
            <w:bookmarkEnd w:id="5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Правилам, объему и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периодичности проведения</w:t>
            </w:r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B26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</w:tr>
    </w:tbl>
    <w:p w:rsidR="00B26FA6" w:rsidRPr="00B26FA6" w:rsidRDefault="00B26FA6" w:rsidP="00B26FA6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Сроки проведения </w:t>
      </w:r>
      <w:proofErr w:type="spell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скрининговых</w:t>
      </w:r>
      <w:proofErr w:type="spell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исследований групп риска на раннее выявление вирусных гепатитов</w:t>
      </w:r>
      <w:proofErr w:type="gramStart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В</w:t>
      </w:r>
      <w:proofErr w:type="gramEnd"/>
      <w:r w:rsidRPr="00B26FA6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 xml:space="preserve"> и С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5004"/>
        <w:gridCol w:w="7901"/>
      </w:tblGrid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Сроки проведения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скрининговых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исследований групп риска на раннее выявление вирусных гепатитов</w:t>
            </w: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Группа риска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 поступлении на работу и далее один раз в шесть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Медицинские работники:- организаций службы крови, проводящие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инвазивные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процедуры, участвующие в переработке крови; занимающиеся гемодиализом;- хирургического, стоматологического, гинекологического, акушерского, гематологического профилей, также проводящие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инвазивные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методы диагностики и лечения;- клинических, иммунологических, вирусологических, бактериологических,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паразитологических</w:t>
            </w:r>
            <w:proofErr w:type="spell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лабораторий</w:t>
            </w:r>
            <w:proofErr w:type="gramEnd"/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Перед оперативным вмешательством и через шесть </w:t>
            </w: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месяцев после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Лица, поступающие на плановые и экстренные оперативные вмешательства;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 поступлении на госпитализацию и через шесть месяцев после госпитализации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Пациенты центров и отделений гемодиализа, гематологии, онкологии, трансплантации, </w:t>
            </w:r>
            <w:proofErr w:type="spellStart"/>
            <w:proofErr w:type="gramStart"/>
            <w:r w:rsidRPr="00B26FA6">
              <w:rPr>
                <w:color w:val="000000"/>
                <w:spacing w:val="2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B26FA6">
              <w:rPr>
                <w:color w:val="000000"/>
                <w:spacing w:val="2"/>
                <w:sz w:val="20"/>
                <w:szCs w:val="20"/>
              </w:rPr>
              <w:t xml:space="preserve"> и легочной хирургии;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Перед проведением и через шесть месяцев после проведения гемотрансфузий, трансплантации и пересадки органов (части органов), тканей, половых, фетальных, стволовых клеток и биологических материалов;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 постановке на учет и перед родами в случае отсутствия обследования на вирусный гепатит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Беременные женщины</w:t>
            </w:r>
          </w:p>
        </w:tc>
      </w:tr>
      <w:tr w:rsidR="00B26FA6" w:rsidRPr="00B26FA6" w:rsidTr="00B26F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>При обращении для тестирования на ВИЧ-инфекцию, не чаще, чем 1 раза в шесть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6FA6" w:rsidRPr="00B26FA6" w:rsidRDefault="00B26FA6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B26FA6">
              <w:rPr>
                <w:color w:val="000000"/>
                <w:spacing w:val="2"/>
                <w:sz w:val="20"/>
                <w:szCs w:val="20"/>
              </w:rPr>
              <w:t xml:space="preserve">Лица из ключевых групп населения, которые подвергаются повышенному риску заражения ВИЧ-инфекцией в силу особенностей образа </w:t>
            </w:r>
            <w:proofErr w:type="spellStart"/>
            <w:r w:rsidRPr="00B26FA6">
              <w:rPr>
                <w:color w:val="000000"/>
                <w:spacing w:val="2"/>
                <w:sz w:val="20"/>
                <w:szCs w:val="20"/>
              </w:rPr>
              <w:t>жизни</w:t>
            </w:r>
            <w:r w:rsidRPr="00B26FA6">
              <w:rPr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3945DB" w:rsidRPr="00B26FA6" w:rsidRDefault="003945DB" w:rsidP="00B26FA6">
      <w:pPr>
        <w:jc w:val="both"/>
        <w:rPr>
          <w:rFonts w:ascii="Times New Roman" w:hAnsi="Times New Roman" w:cs="Times New Roman"/>
        </w:rPr>
      </w:pPr>
    </w:p>
    <w:sectPr w:rsidR="003945DB" w:rsidRPr="00B26FA6" w:rsidSect="00B26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FA6"/>
    <w:rsid w:val="002B466D"/>
    <w:rsid w:val="003945DB"/>
    <w:rsid w:val="004B0E9F"/>
    <w:rsid w:val="00B2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B"/>
  </w:style>
  <w:style w:type="paragraph" w:styleId="1">
    <w:name w:val="heading 1"/>
    <w:basedOn w:val="a"/>
    <w:link w:val="10"/>
    <w:uiPriority w:val="9"/>
    <w:qFormat/>
    <w:rsid w:val="00B2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6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F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6F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B26F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2" TargetMode="External"/><Relationship Id="rId13" Type="http://schemas.openxmlformats.org/officeDocument/2006/relationships/hyperlink" Target="https://adilet.zan.kz/rus/docs/Z1400000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K2000000360" TargetMode="External"/><Relationship Id="rId12" Type="http://schemas.openxmlformats.org/officeDocument/2006/relationships/hyperlink" Target="https://adilet.zan.kz/rus/docs/V200002157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572" TargetMode="External"/><Relationship Id="rId11" Type="http://schemas.openxmlformats.org/officeDocument/2006/relationships/hyperlink" Target="https://adilet.zan.kz/rus/docs/V2000021572" TargetMode="External"/><Relationship Id="rId5" Type="http://schemas.openxmlformats.org/officeDocument/2006/relationships/hyperlink" Target="https://adilet.zan.kz/rus/docs/V2000021572" TargetMode="External"/><Relationship Id="rId15" Type="http://schemas.openxmlformats.org/officeDocument/2006/relationships/hyperlink" Target="https://adilet.zan.kz/rus/docs/V2000021572" TargetMode="External"/><Relationship Id="rId10" Type="http://schemas.openxmlformats.org/officeDocument/2006/relationships/hyperlink" Target="https://adilet.zan.kz/rus/docs/K2000000360" TargetMode="External"/><Relationship Id="rId4" Type="http://schemas.openxmlformats.org/officeDocument/2006/relationships/hyperlink" Target="https://adilet.zan.kz/rus/docs/K2000000360" TargetMode="External"/><Relationship Id="rId9" Type="http://schemas.openxmlformats.org/officeDocument/2006/relationships/hyperlink" Target="https://adilet.zan.kz/rus/docs/V2000021572" TargetMode="External"/><Relationship Id="rId14" Type="http://schemas.openxmlformats.org/officeDocument/2006/relationships/hyperlink" Target="https://adilet.zan.kz/rus/docs/V2000021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8383</Words>
  <Characters>47788</Characters>
  <Application>Microsoft Office Word</Application>
  <DocSecurity>0</DocSecurity>
  <Lines>398</Lines>
  <Paragraphs>112</Paragraphs>
  <ScaleCrop>false</ScaleCrop>
  <Company/>
  <LinksUpToDate>false</LinksUpToDate>
  <CharactersWithSpaces>56059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Hewlett-Packard Company</cp:lastModifiedBy>
  <cp:revision>3</cp:revision>
  <dcterms:created xsi:type="dcterms:W3CDTF">2022-02-21T05:28:00Z</dcterms:created>
  <dcterms:modified xsi:type="dcterms:W3CDTF">2022-02-21T07:12:00Z</dcterms:modified>
</cp:coreProperties>
</file>